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Możesz płacić mniej za ubezpieczenie samochodu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Zniżki na polisy komunikacyjne można uzyskać nie tylko montując w aucie dodatkowe zabezpieczenia antykradzieżowe. Ubezpieczyciele stosując upusty uwzględniają też rozwiązania pozwalające odzyskać samochody, które padną łupem złodziei.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kilkadziesiąt czynników branych jest pod uwagę przez firmy ubezpieczeniowe przy wyliczaniu stawek polis komunikacyjnych. Związane są one zarówno z osobą kierowcy (wiek, płeć, staż, najdłuższy okres użytkowania jednego samochodu itp.), jak i pojazdem (marka/model, pojemność i moc silnika, rok produkcji, miejsce parkowania etc.). W przypadku auta i ubezpieczenia autocasco znaczenie ma m.in. liczba i rodzaj użytych zabezpieczeń antykradzieżowych – im jest ich więcej i są bardziej zaawansowane, tym większa szansa na uzyskanie zniżki. Ubezpieczyciele biorą pod uwagę nie tylko rozwiązania mające przeszkodzić złodziejom w dostaniu się do pojazdu i odjechanie nim, ale także pozwalające namierzyć samochód po kradzieży i odzyskać go. W ten bowiem sposób ograniczają wypłaty odszkodowań.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Współpracujemy z firmami ubezpieczeniowymi, które klientom montującym systemy monitoringu GanTrack czy GanTotal przyznają zniżki na ubezpieczenia autocasco sięgające nawet kilkunastu procent”</w:t>
      </w:r>
      <w:r>
        <w:rPr>
          <w:rFonts w:ascii="calibri" w:hAnsi="calibri" w:eastAsia="calibri" w:cs="calibri"/>
          <w:sz w:val="24"/>
          <w:szCs w:val="24"/>
        </w:rPr>
        <w:t xml:space="preserve"> – mówi Dominika Włodarczyk z firmy Gannet Guard Systems zajmującej się namierzaniem i odnajdywaniem skradzionych obiektów.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„To rozwiązanie atrakcyjne zarówno z punktu widzenia właściciela pojazdu, płacącego mniejszą składkę, jak i ubezpieczyciela, bo dzięki zastosowaniu radiowej lokalizacji możliwe jest szybkie odzyskanie skradzionego mienia – 95 proc. samochodów padających łupem złodziei jest odnajdywanych w ciągu 24 godzin”</w:t>
      </w:r>
      <w:r>
        <w:rPr>
          <w:rFonts w:ascii="calibri" w:hAnsi="calibri" w:eastAsia="calibri" w:cs="calibri"/>
          <w:sz w:val="24"/>
          <w:szCs w:val="24"/>
        </w:rPr>
        <w:t xml:space="preserve"> – wyjaśnia Dominika Włodarczyk.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dla użytkownika jest ponadto fakt, że GanTrack pozostaje w stanie tzw. „uśpienia” i jest aktywowany dopiero po zgłoszeniu kradzieży. Z jednej strony uniemożliwia to złodziejowi odnalezienie miejsca, w którym moduł został zainstalowany w pojeździe, a z drugiej zapewnia właścicielowi samochodu całkowitą dyskrecję, bo w żadnym momencie jego pozycja nie jest śledzona.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2026-09-25T07:13:21+02:00</dcterms:created>
  <dcterms:modified xsi:type="dcterms:W3CDTF">2026-09-25T07:13:21+02:00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