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płacić mniej za ubezpieczenie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Zniżki na polisy komunikacyjne można uzyskać nie tylko montując w aucie dodatkowe zabezpieczenia antykradzieżowe. Ubezpieczyciele stosując upusty uwzględniają też rozwiązania pozwalające odzyskać samochody, które padną łupem złodziei.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kilkadziesiąt czynników branych jest pod uwagę przez firmy ubezpieczeniowe przy wyliczaniu stawek polis komunikacyjnych. Związane są one zarówno z osobą kierowcy (wiek, płeć, staż, najdłuższy okres użytkowania jednego samochodu itp.), jak i pojazdem (marka/model, pojemność i moc silnika, rok produkcji, miejsce parkowania etc.). W przypadku auta i ubezpieczenia autocasco znaczenie ma m.in. liczba i rodzaj użytych zabezpieczeń antykradzieżowych – im jest ich więcej i są bardziej zaawansowane, tym większa szansa na uzyskanie zniżki. Ubezpieczyciele biorą pod uwagę nie tylko rozwiązania mające przeszkodzić złodziejom w dostaniu się do pojazdu i odjechanie nim, ale także pozwalające namierzyć samochód po kradzieży i odzyskać go. W ten bowiem sposób ograniczają wypłaty odszkodowań.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Współpracujemy z firmami ubezpieczeniowymi, które klientom montującym systemy monitoringu GanTrack czy GanTotal przyznają zniżki na ubezpieczenia autocasco sięgające nawet kilkunastu procent”</w:t>
      </w:r>
      <w:r>
        <w:rPr>
          <w:rFonts w:ascii="calibri" w:hAnsi="calibri" w:eastAsia="calibri" w:cs="calibri"/>
          <w:sz w:val="24"/>
          <w:szCs w:val="24"/>
        </w:rPr>
        <w:t xml:space="preserve"> – mówi Dominika Włodarczyk z firmy Gannet Guard Systems zajmującej się namierzaniem i odnajdywaniem skradzionych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rozwiązanie atrakcyjne zarówno z punktu widzenia właściciela pojazdu, płacącego mniejszą składkę, jak i ubezpieczyciela, bo dzięki zastosowaniu radiowej lokalizacji możliwe jest szybkie odzyskanie skradzionego mienia – 95 proc. samochodów padających łupem złodziei jest odnajdywanych w ciągu 24 godzin”</w:t>
      </w:r>
      <w:r>
        <w:rPr>
          <w:rFonts w:ascii="calibri" w:hAnsi="calibri" w:eastAsia="calibri" w:cs="calibri"/>
          <w:sz w:val="24"/>
          <w:szCs w:val="24"/>
        </w:rPr>
        <w:t xml:space="preserve"> – wyjaśnia Dominika Włodarczyk.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dla użytkownika jest ponadto fakt, że GanTrack pozostaje w stanie tzw. „uśpienia” i jest aktywowany dopiero po zgłoszeniu kradzieży. Z jednej strony uniemożliwia to złodziejowi odnalezienie miejsca, w którym moduł został zainstalowany w pojeździe, a z drugiej zapewnia właścicielowi samochodu całkowitą dyskrecję, bo w żadnym momencie jego pozycja nie jest śledzona.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2026-03-20T23:53:51+01:00</dcterms:created>
  <dcterms:modified xsi:type="dcterms:W3CDTF">2026-03-20T23:53:51+01:00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