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Możesz płacić mniej za ubezpieczenie samochodu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Zniżki na polisy komunikacyjne można uzyskać nie tylko montując w aucie dodatkowe zabezpieczenia antykradzieżowe. Ubezpieczyciele stosując upusty uwzględniają też rozwiązania pozwalające odzyskać samochody, które padną łupem złodziei.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Nawet kilkadziesiąt czynników branych jest pod uwagę przez firmy ubezpieczeniowe przy wyliczaniu stawek polis komunikacyjnych. Związane są one zarówno z osobą kierowcy (wiek, płeć, staż, najdłuższy okres użytkowania jednego samochodu itp.), jak i pojazdem (marka/model, pojemność i moc silnika, rok produkcji, miejsce parkowania etc.). W przypadku auta i ubezpieczenia autocasco znaczenie ma m.in. liczba i rodzaj użytych zabezpieczeń antykradzieżowych – im jest ich więcej i są bardziej zaawansowane, tym większa szansa na uzyskanie zniżki. Ubezpieczyciele biorą pod uwagę nie tylko rozwiązania mające przeszkodzić złodziejom w dostaniu się do pojazdu i odjechanie nim, ale także pozwalające namierzyć samochód po kradzieży i odzyskać go. W ten bowiem sposób ograniczają wypłaty odszkodowań.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Współpracujemy z firmami ubezpieczeniowymi, które klientom montującym systemy monitoringu GanTrack czy GanTotal przyznają zniżki na ubezpieczenia autocasco sięgające nawet kilkunastu procent”</w:t>
      </w:r>
      <w:r>
        <w:rPr>
          <w:rFonts w:ascii="calibri" w:hAnsi="calibri" w:eastAsia="calibri" w:cs="calibri"/>
          <w:sz w:val="24"/>
          <w:szCs w:val="24"/>
        </w:rPr>
        <w:t xml:space="preserve"> – mówi Dominika Włodarczyk z firmy Gannet Guard Systems zajmującej się namierzaniem i odnajdywaniem skradzionych obiektów.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„To rozwiązanie atrakcyjne zarówno z punktu widzenia właściciela pojazdu, płacącego mniejszą składkę, jak i ubezpieczyciela, bo dzięki zastosowaniu radiowej lokalizacji możliwe jest szybkie odzyskanie skradzionego mienia – 95 proc. samochodów padających łupem złodziei jest odnajdywanych w ciągu 24 godzin”</w:t>
      </w:r>
      <w:r>
        <w:rPr>
          <w:rFonts w:ascii="calibri" w:hAnsi="calibri" w:eastAsia="calibri" w:cs="calibri"/>
          <w:sz w:val="24"/>
          <w:szCs w:val="24"/>
        </w:rPr>
        <w:t xml:space="preserve"> – wyjaśnia Dominika Włodarczyk.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bez znaczenia dla użytkownika jest ponadto fakt, że GanTrack pozostaje w stanie tzw. „uśpienia” i jest aktywowany dopiero po zgłoszeniu kradzieży. Z jednej strony uniemożliwia to złodziejowi odnalezienie miejsca, w którym moduł został zainstalowany w pojeździe, a z drugiej zapewnia właścicielowi samochodu całkowitą dyskrecję, bo w żadnym momencie jego pozycja nie jest śledzona.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2025-04-13T05:16:28+02:00</dcterms:created>
  <dcterms:modified xsi:type="dcterms:W3CDTF">2025-04-13T05:16:28+02:00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