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Białostoccy nauczyciele w laboratorium druku 3D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Tajemnice technologii druku przestrzennego poznawali białostoccy nauczyciele w laboratorium Białostockiego Parku Naukowo-Technologicznego. To pierwsza taka edukacyjna prezentacja. Z kolejnych skorzystają także uczniowie.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Realizując edukacyjną misję Parku, szkolenie zorganizowała białostocka spółka ChM, produkująca innowacyjne implanty i narzędzia dla ortopedii oraz traumatologii.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Jesteśmy operatorem jednego ze specjalistycznych laboratoriów BPN-T, wyposażonego w drukarki 3D, które są wykorzystywane do celów naszej i innych firm, a także do celów edukacyjnych – mówi prezes ChM, Michał Charkiewicz. – Poszukujemy pomysłu na warsztaty dla szkół i wykorzystanie naszego laboratorium do szerzenia wiedzy o nowych technologiach. Być może warto włączyć techniki projektowania CAD i druku do zajęć w szkole. Dlatego najpierw zaprosiliśmy nauczycieli, bo myślę, że pomogą nam znaleźć najlepsze rozwiązanie.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Jako pierwsi możliwości drukarek przestrzennych poznali nauczyciele Zespołu Szkół Społecznych STO przy Fabrycznej.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Chętnie skorzystaliśmy z tej możliwości, bowiem stereotyp nauczyciela nie umiejącego korzystać ze smartfona, czy internetu już dawno nie funkcjonuje- mówi Ewa Drozdowska, dyrektor ZSS STO. –Nauczyciele to ludzie przyzwyczajeni do zmiany i poszukujący nowych informacji, tak więc na pokaz możliwości drukarek 3D wybrali się nasi poloniści, angliści, matematycy, biolodzy i oczywiście fizycy.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Drukowanie 3D to proces wytwarzania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trójwymiarowych</w:t>
        </w:r>
      </w:hyperlink>
      <w:r>
        <w:rPr>
          <w:rFonts w:ascii="calibri" w:hAnsi="calibri" w:eastAsia="calibri" w:cs="calibri"/>
          <w:sz w:val="24"/>
          <w:szCs w:val="24"/>
        </w:rPr>
        <w:t xml:space="preserve">, fizycznych obiektów na podstawie komputerowego modelu. Takie drukarki - do niedawna opisywane jedynie w książkach SF - teraz stają się ogólnodostępne i otwierają przed projektantami ogrom możliwość; to już nie tylko szybki sposób przygotowania prototypów, ale też metoda wykonywania gotowych obiektów, w tym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zabawek</w:t>
        </w:r>
      </w:hyperlink>
      <w:r>
        <w:rPr>
          <w:rFonts w:ascii="calibri" w:hAnsi="calibri" w:eastAsia="calibri" w:cs="calibri"/>
          <w:sz w:val="24"/>
          <w:szCs w:val="24"/>
        </w:rPr>
        <w:t xml:space="preserve">, ubrań, czekoladek, a nawet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protez</w:t>
        </w:r>
      </w:hyperlink>
      <w:r>
        <w:rPr>
          <w:rFonts w:ascii="calibri" w:hAnsi="calibri" w:eastAsia="calibri" w:cs="calibri"/>
          <w:sz w:val="24"/>
          <w:szCs w:val="24"/>
        </w:rPr>
        <w:t xml:space="preserve">. Goście mieli okazje poznać technologie druku przestrzennego w teorii – podczas prezentacji, a także w praktyce. Poznali programy komputerowe, wykorzystywane w druku 3D, widzieli jak powstaje model samochodu i mogli go własnoręcznie poddać płukaniu ciśnieniowemu w specjalnym urządzeniu. Poznali możliwości trójwymiarowego skanera, który w połączeniu z drukarką 3D pozwala stworzyć niesamowite projekty.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Gdy zobaczy się, jakie możliwości ma taki sprzęt będziemy mogli wpleść tę wiedzę w tematy lekcji, a biolog z całym przekonaniem będzie mógł twierdzić, że drukowanie endoprotez stawów czy leków jest jak najbardziej możliwe – dodaje Ewa Drozdowska.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Wkrótce podobne prezentacje będą organizowane dla kolejnych grup, również dla uczniów i studentów.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717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21px; margin-left:0px; margin-top:0px; mso-position-horizontal:left; mso-position-vertical:top; mso-position-horizontal-relative:char; mso-position-vertical-relative:line;">
            <w10:wrap type="inline"/>
            <v:imagedata r:id="rId12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779px; margin-left:0px; margin-top:0px; mso-position-horizontal:left; mso-position-vertical:top; mso-position-horizontal-relative:char; mso-position-vertical-relative:line;">
            <w10:wrap type="inline"/>
            <v:imagedata r:id="rId13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pl.wikipedia.org/wiki/Przestrze%C5%84_tr%C3%B3jwymiarowa" TargetMode="External"/><Relationship Id="rId8" Type="http://schemas.openxmlformats.org/officeDocument/2006/relationships/hyperlink" Target="http://pl.wikipedia.org/wiki/Zabawka" TargetMode="External"/><Relationship Id="rId9" Type="http://schemas.openxmlformats.org/officeDocument/2006/relationships/hyperlink" Target="http://pl.wikipedia.org/wiki/Proteza" TargetMode="External"/><Relationship Id="rId10" Type="http://schemas.openxmlformats.org/officeDocument/2006/relationships/image" Target="media/section_image1.jpg"/><Relationship Id="rId11" Type="http://schemas.openxmlformats.org/officeDocument/2006/relationships/image" Target="media/section_image2.jpg"/><Relationship Id="rId12" Type="http://schemas.openxmlformats.org/officeDocument/2006/relationships/image" Target="media/section_image3.jpg"/><Relationship Id="rId13" Type="http://schemas.openxmlformats.org/officeDocument/2006/relationships/image" Target="media/section_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2026-09-07T07:27:03+02:00</dcterms:created>
  <dcterms:modified xsi:type="dcterms:W3CDTF">2026-09-07T07:27:03+02:00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