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Śniadaniowa niezmiennie najlepsza w kampanii telewizyjnej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Śniadaniowa rodzina margaryn do smarowania pieczywa będzie bohaterką kampanii telewizyjnej Spółki „Bielmar”, zaplanowanej na okres od 28 kwietnia do 18 maja br. przez Optima Marketing Group.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Kompleksowe działania reklamowe dla marki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Śniadaniowa</w:t>
      </w:r>
      <w:r>
        <w:rPr>
          <w:rFonts w:ascii="calibri" w:hAnsi="calibri" w:eastAsia="calibri" w:cs="calibri"/>
          <w:sz w:val="24"/>
          <w:szCs w:val="24"/>
        </w:rPr>
        <w:t xml:space="preserve">, obecnej w ofercie Spółki „Bielmar” od 20 lat, zaplanowano w telewizji, na outdoorze, w prasie, Internecie oraz w punktach sprzedaży.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pierwszej połowie kwietnia, billboardy z wizerunkiem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Śniadaniowej</w:t>
      </w:r>
      <w:r>
        <w:rPr>
          <w:rFonts w:ascii="calibri" w:hAnsi="calibri" w:eastAsia="calibri" w:cs="calibri"/>
          <w:sz w:val="24"/>
          <w:szCs w:val="24"/>
        </w:rPr>
        <w:t xml:space="preserve"> pojawiły się w wybranych lokalizacjach na terenie Górnego Śląska, w Warszawie i Poznaniu. 28 kwietnia startują emisje 30-sekundowych spotów w Polsacie, TVP, TVN i kanałach tematycznych. Reklamy prasowe zamieszczono w wybranych magazynach konsumenckich i branżowych.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kampanii, realizowanej pod hasłem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Śniadaniowa – nasza niezmiennie najlepsza! </w:t>
      </w:r>
      <w:r>
        <w:rPr>
          <w:rFonts w:ascii="calibri" w:hAnsi="calibri" w:eastAsia="calibri" w:cs="calibri"/>
          <w:sz w:val="24"/>
          <w:szCs w:val="24"/>
        </w:rPr>
        <w:t xml:space="preserve">jest wzmocnienie wizerunku marki, jako dostawcy produktów wysokiej jakości, które mimo zmieniających się trendów w przygotowywaniu posiłków, stanowią stały i niezbędny element rodzinnego śniadania.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Kampanię reklamową wspierają działania prosprzedażowe w tradycyjnym i nowoczesnym kanale dystrybucji m.in. promocje cenowe, layouty w gazetkach hurtowni i sieci handlowych, materiały POS, animacje w sklepach, emisje spotów na ekranach w placówkach handlowych.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Kreację i produkcję wszystkich materiałów do kampanii oraz zakup mediów powierzono agencji Optima Marketing Group Sp. z o.o. Działania PR realizuje Kolterman Media Communications.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Czas trwania:</w:t>
      </w:r>
      <w:r>
        <w:rPr>
          <w:rFonts w:ascii="calibri" w:hAnsi="calibri" w:eastAsia="calibri" w:cs="calibri"/>
          <w:sz w:val="24"/>
          <w:szCs w:val="24"/>
        </w:rPr>
        <w:t xml:space="preserve"> kwiecień – maj 2014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Klient: </w:t>
      </w:r>
      <w:r>
        <w:rPr>
          <w:rFonts w:ascii="calibri" w:hAnsi="calibri" w:eastAsia="calibri" w:cs="calibri"/>
          <w:sz w:val="24"/>
          <w:szCs w:val="24"/>
        </w:rPr>
        <w:t xml:space="preserve">Zakłady Tłuszczowe „Bielmar”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Produkt:</w:t>
      </w:r>
      <w:r>
        <w:rPr>
          <w:rFonts w:ascii="calibri" w:hAnsi="calibri" w:eastAsia="calibri" w:cs="calibri"/>
          <w:sz w:val="24"/>
          <w:szCs w:val="24"/>
        </w:rPr>
        <w:t xml:space="preserve"> Śniadaniowa Klasyczna, Śniadaniowa z Masłem, Śniadaniowa Premium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Rodzaj kampanii:</w:t>
      </w:r>
      <w:r>
        <w:rPr>
          <w:rFonts w:ascii="calibri" w:hAnsi="calibri" w:eastAsia="calibri" w:cs="calibri"/>
          <w:sz w:val="24"/>
          <w:szCs w:val="24"/>
        </w:rPr>
        <w:t xml:space="preserve"> wizerunkowa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Hasło kampanii: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Śniadaniowa – nasza niezmiennie najlepsza!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Media: </w:t>
      </w:r>
      <w:r>
        <w:rPr>
          <w:rFonts w:ascii="calibri" w:hAnsi="calibri" w:eastAsia="calibri" w:cs="calibri"/>
          <w:sz w:val="24"/>
          <w:szCs w:val="24"/>
        </w:rPr>
        <w:t xml:space="preserve">telewizja, outdoor, prasa, Internet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Kreacja:</w:t>
      </w:r>
      <w:r>
        <w:rPr>
          <w:rFonts w:ascii="calibri" w:hAnsi="calibri" w:eastAsia="calibri" w:cs="calibri"/>
          <w:sz w:val="24"/>
          <w:szCs w:val="24"/>
        </w:rPr>
        <w:t xml:space="preserve"> Optima Marketing Group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Dom mediowy: </w:t>
      </w:r>
      <w:r>
        <w:rPr>
          <w:rFonts w:ascii="calibri" w:hAnsi="calibri" w:eastAsia="calibri" w:cs="calibri"/>
          <w:sz w:val="24"/>
          <w:szCs w:val="24"/>
        </w:rPr>
        <w:t xml:space="preserve">Optima Marketing Group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PR:</w:t>
      </w:r>
      <w:r>
        <w:rPr>
          <w:rFonts w:ascii="calibri" w:hAnsi="calibri" w:eastAsia="calibri" w:cs="calibri"/>
          <w:sz w:val="24"/>
          <w:szCs w:val="24"/>
        </w:rPr>
        <w:t xml:space="preserve"> Kolterman Media Communications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WJc5EuaMN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2026-09-25T11:49:45+02:00</dcterms:created>
  <dcterms:modified xsi:type="dcterms:W3CDTF">2026-09-25T11:49:45+02:00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