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budynek osiedla Chmielna Park oddany do użytku</w:t>
      </w:r>
    </w:p>
    <w:p>
      <w:pPr>
        <w:spacing w:before="0" w:after="500" w:line="264" w:lineRule="auto"/>
      </w:pPr>
      <w:r>
        <w:rPr>
          <w:rFonts w:ascii="calibri" w:hAnsi="calibri" w:eastAsia="calibri" w:cs="calibri"/>
          <w:sz w:val="36"/>
          <w:szCs w:val="36"/>
          <w:b/>
        </w:rPr>
        <w:t xml:space="preserve">Inpro SA, jeden z wiodących trójmiejskich deweloperów notowany na GPW w Warszawie, otrzymał pozwolenie na użytkowanie budynku A inwestycji Chmielna Park. Rozpoczęto przekazywanie 44 sprzedanych mieszkań. W aktualnej ofercie pozostało 11 ostatnich mieszkań oraz 4 lokale usługowe w wybudowanym budynku.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655px; height:39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Osiedle Chmielna Park położone jest w centrum Gdańska na Wyspie Spichrzów przy ul. Chmielnej i Toruńskiej. Według projektu cała inwestycja będzie składała się z trzech budynków o nowoczesnej architekturze. Osiedle charakteryzuje się zabudową tarasową budynków, która została zaprojektowana w celu maksymalnego wykorzystania walorów widokowych mieszkań w kierunku Głównego Miasta.</w:t>
      </w:r>
    </w:p>
    <w:p>
      <w:pPr>
        <w:spacing w:before="0" w:after="300"/>
      </w:pPr>
      <w:r>
        <w:rPr>
          <w:rFonts w:ascii="calibri" w:hAnsi="calibri" w:eastAsia="calibri" w:cs="calibri"/>
          <w:sz w:val="24"/>
          <w:szCs w:val="24"/>
        </w:rPr>
        <w:t xml:space="preserve">Cała inwestycja obejmie 316 lokali. Inpro zakończyło realizację budynku A, który składa się z 59 lokali. Deweloper umożliwił również rezerwację mieszkań z budynku C, którego zakończenie budowy planowane jest na III kwartał 2015 roku. Powierzchnia mieszkań wynosi od 31 mkw. do 153 mkw. Ich ceny rozpoczynają się od 5.900 zł netto za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2026-04-21T10:32:53+02:00</dcterms:created>
  <dcterms:modified xsi:type="dcterms:W3CDTF">2026-04-21T10:32:53+02:00</dcterms:modified>
</cp:coreProperties>
</file>

<file path=docProps/custom.xml><?xml version="1.0" encoding="utf-8"?>
<Properties xmlns="http://schemas.openxmlformats.org/officeDocument/2006/custom-properties" xmlns:vt="http://schemas.openxmlformats.org/officeDocument/2006/docPropsVTypes"/>
</file>