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Victoria Dom S.A. startuje z nowym projektem na warszawskim Targówku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Warszawski deweloper Victoria Dom S.A. wprowadził do sprzedaży 111 mieszkań w nowej inwestycji Ogrody Targówek. Oferta jest dostępna w programie MDM. W tym roku Victoria Dom planuje uruchomienie jeszcze przynajmniej dwóch nowych projektów w Warszawie oraz II etapu osiedla Olesin na 118 domów na Białołęce. Przyspieszenie tempa rozwoju jest możliwe, dzięki pozyskaniu przez Spółkę 18 mln zł z niedawnej emisji obligacji. Papiery dłużne na początku kwietnia trafią do obrotu giełdowego na rynku Catalyst.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Ogrody Targówek to najnowszy projekt spółki Victoria Dom S.A., który skierowany jest do ludzi młodych, poszukujących pierwszego mieszkania oraz dla rodzin z dziećmi. Do sprzedaży wprowadzonych zostało 111 mieszkań o metrażach od 25 do 66m</w:t>
      </w:r>
      <w:r>
        <w:rPr>
          <w:rFonts w:ascii="calibri" w:hAnsi="calibri" w:eastAsia="calibri" w:cs="calibri"/>
          <w:sz w:val="12"/>
          <w:szCs w:val="12"/>
          <w:vertAlign w:val="superscript"/>
        </w:rPr>
        <w:t xml:space="preserve">2</w:t>
      </w:r>
      <w:r>
        <w:rPr>
          <w:rFonts w:ascii="calibri" w:hAnsi="calibri" w:eastAsia="calibri" w:cs="calibri"/>
          <w:sz w:val="24"/>
          <w:szCs w:val="24"/>
        </w:rPr>
        <w:t xml:space="preserve">. W ofercie są lokale posiadające od 1 do 4 pokoi, przy czym przeważają dwu i trzy pokojowe. Wybrane mieszkania realizowane w segmencie popularnym, dostępne są również w programie Mieszkanie dla Młodych (MDM) w promocyjnej cenie od 5 860 zł/m</w:t>
      </w:r>
      <w:r>
        <w:rPr>
          <w:rFonts w:ascii="calibri" w:hAnsi="calibri" w:eastAsia="calibri" w:cs="calibri"/>
          <w:sz w:val="12"/>
          <w:szCs w:val="12"/>
          <w:vertAlign w:val="superscript"/>
        </w:rPr>
        <w:t xml:space="preserve">2</w:t>
      </w:r>
      <w:r>
        <w:rPr>
          <w:rFonts w:ascii="calibri" w:hAnsi="calibri" w:eastAsia="calibri" w:cs="calibri"/>
          <w:sz w:val="24"/>
          <w:szCs w:val="24"/>
        </w:rPr>
        <w:t xml:space="preserve">. Realizacja inwestycji rozpocznie się w kwietniu 2014 r., a jej zakończenie zaplanowane jest na ostatni kwartał przyszłego roku. Na generalnego wykonawcę wybrana została spółka Łucz-Bud.</w:t>
      </w:r>
    </w:p>
    <w:p>
      <w:pPr>
        <w:spacing w:before="0" w:after="300"/>
      </w:pPr>
    </w:p>
    <w:p>
      <w:pPr>
        <w:spacing w:before="0" w:after="300"/>
      </w:pPr>
    </w:p>
    <w:p>
      <w:pPr>
        <w:jc w:val="center"/>
      </w:pPr>
      <w:r>
        <w:pict>
          <v:shape type="#_x0000_t75" style="width:602px; height:290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„Na ten rok planujemy wprowadzenie do sprzedaży co najmniej trzech nowych projektów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Warszawie. Ogrody Targówek jest pierwszym z nich. Kolejne dwie inwestycje dotyczące osiedla domów jednorodzinnych oraz budynków wielorodzinnych wprowadzimy do oferty w II kwartale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2014 r.”</w:t>
      </w:r>
      <w:r>
        <w:rPr>
          <w:rFonts w:ascii="calibri" w:hAnsi="calibri" w:eastAsia="calibri" w:cs="calibri"/>
          <w:sz w:val="24"/>
          <w:szCs w:val="24"/>
        </w:rPr>
        <w:t xml:space="preserve"> – powiedział Waldemar Wasiluk, Wiceprezes Victoria Dom S.A. Podkreślił, że oferta może jeszcze zostać poszerzona o nowe projekty.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Przyspieszenie tempa rozwoju działalności jest możliwe, dzięki pozyskaniu dodatkowego finansowania. Deweloper niedawno wyemitował trzyletnie, niezabezpieczone obligacje o łącznej wartości 18 mln zł. Na początku kwietnia br. papiery dłużne powinny trafić do obrotu na rynku Catalyst.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„Pieniądze pozyskane z emisji obligacji przeznaczymy na zakup gruntów w Warszawie oraz bieżącą działalność operacyjną.”</w:t>
      </w:r>
      <w:r>
        <w:rPr>
          <w:rFonts w:ascii="calibri" w:hAnsi="calibri" w:eastAsia="calibri" w:cs="calibri"/>
          <w:sz w:val="24"/>
          <w:szCs w:val="24"/>
        </w:rPr>
        <w:t xml:space="preserve"> – stwierdził Waldemar Wasiluk.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Dzięki dofinansowaniu Spółki Zarząd Victoria Dom S.A. oczekuje dynamicznego wzrostu skali działalności. W tym roku Spółka planuje przekazać klientom ponad 200 mieszkań i około 50 domów. W 2015 r. wyniki sprzedażowe będą jeszcze lepsze.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„W ciągu dwóch lat zakładamy podwojenie skali działania.”</w:t>
      </w:r>
      <w:r>
        <w:rPr>
          <w:rFonts w:ascii="calibri" w:hAnsi="calibri" w:eastAsia="calibri" w:cs="calibri"/>
          <w:sz w:val="24"/>
          <w:szCs w:val="24"/>
        </w:rPr>
        <w:t xml:space="preserve"> – zapowiada Wiceprezes Victoria Dom S.A. Tegoroczne obroty są szacowane na około 100 mln zł, a zysk netto na ok. 10 mln zł.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Projekt osiedla Ogrody Targówek został wykonany przez doświadczonych architektów zgodnie z najnowocześniejszymi trendami, z zastosowaniem żywej kolorystyki, szklanych i metalowych elementów wykończeniowych. Osiedle będzie ogrodzone, z wydzieloną częścią rekreacyjno-wypoczynkową z placem zabaw dla dzieci oraz wewnętrznym zielonym dziedzińcem. Przemyślane rozkłady pomieszczeń dadzą duże możliwości aranżacyjne, zapewnią optymalną funkcjonalność i komfort mieszkania. Duże, potrójne okna balkonowe uczynią wnętrza jasnymi i słonecznymi. Budynek będzie realizowany w tradycyjnej technologii, zapewniającej trwałość i solidność oraz ekonomiczne nakłady na utrzymanie w przyszłości. Inwestycja będzie przyjazna osobom niepełnosprawnym.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Nowy projekt charakteryzuje się doskonałą lokalizacją w spokojnej i bezpiecznej okolicy przy ulicy Rzepichy w Warszawie. W okolicy znajdują się dwa duże obszary zieleni: Las Bródnowski i Park Bródnowski. Mieszkańcy będą mieli w zasięgu pełną ofertę usług i sklepów. Dobrze rozwinięte są również pozostałe elementy infrastruktury: szkoły, przedszkola, urzędy, placówki pocztowe, banki, ośrodki medyczne, place zabaw, restauracje, itp. Na amatorów aktywnego wypoczynku czekają centra fitness, baseny, szkoły tańca, korty tenisowe. Targówek jest jednocześnie bardzo dobrze skomunikowany z pozostałą częścią Warszawy.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2026-09-06T01:25:30+02:00</dcterms:created>
  <dcterms:modified xsi:type="dcterms:W3CDTF">2026-09-06T01:25:30+02:00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