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Victoria Dom S.A. startuje z nowym projektem na warszawskim Targówku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deweloper Victoria Dom S.A. wprowadził do sprzedaży 111 mieszkań w nowej inwestycji Ogrody Targówek. Oferta jest dostępna w programie MDM. W tym roku Victoria Dom planuje uruchomienie jeszcze przynajmniej dwóch nowych projektów w Warszawie oraz II etapu osiedla Olesin na 118 domów na Białołęce. Przyspieszenie tempa rozwoju jest możliwe, dzięki pozyskaniu przez Spółkę 18 mln zł z niedawnej emisji obligacji. Papiery dłużne na początku kwietnia trafią do obrotu giełdowego na rynku Catalyst.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Ogrody Targówek to najnowszy projekt spółki Victoria Dom S.A., który skierowany jest do ludzi młodych, poszukujących pierwszego mieszkania oraz dla rodzin z dziećmi. Do sprzedaży wprowadzonych zostało 111 mieszkań o metrażach od 25 do 66m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ofercie są lokale posiadające od 1 do 4 pokoi, przy czym przeważają dwu i trzy pokojowe. Wybrane mieszkania realizowane w segmencie popularnym, dostępne są również w programie Mieszkanie dla Młodych (MDM) w promocyjnej cenie od 5 860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Realizacja inwestycji rozpocznie się w kwietniu 2014 r., a jej zakończenie zaplanowane jest na ostatni kwartał przyszłego roku. Na generalnego wykonawcę wybrana została spółka Łucz-Bud.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2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 ten rok planujemy wprowadzenie do sprzedaży co najmniej trzech nowych projektów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Warszawie. Ogrody Targówek jest pierwszym z nich. Kolejne dwie inwestycje dotyczące osiedla domów jednorodzinnych oraz budynków wielorodzinnych wprowadzimy do oferty w II kwartale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2014 r.”</w:t>
      </w:r>
      <w:r>
        <w:rPr>
          <w:rFonts w:ascii="calibri" w:hAnsi="calibri" w:eastAsia="calibri" w:cs="calibri"/>
          <w:sz w:val="24"/>
          <w:szCs w:val="24"/>
        </w:rPr>
        <w:t xml:space="preserve"> – powiedział Waldemar Wasiluk, Wiceprezes Victoria Dom S.A. Podkreślił, że oferta może jeszcze zostać poszerzona o nowe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Przyspieszenie tempa rozwoju działalności jest możliwe, dzięki pozyskaniu dodatkowego finansowania. Deweloper niedawno wyemitował trzyletnie, niezabezpieczone obligacje o łącznej wartości 18 mln zł. Na początku kwietnia br. papiery dłużne powinny trafić do obrotu na rynku Catalyst.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„Pieniądze pozyskane z emisji obligacji przeznaczymy na zakup gruntów w Warszawie oraz bieżącą działalność operacyjną.”</w:t>
      </w:r>
      <w:r>
        <w:rPr>
          <w:rFonts w:ascii="calibri" w:hAnsi="calibri" w:eastAsia="calibri" w:cs="calibri"/>
          <w:sz w:val="24"/>
          <w:szCs w:val="24"/>
        </w:rPr>
        <w:t xml:space="preserve"> – stwierdził Waldemar Wasiluk.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dofinansowaniu Spółki Zarząd Victoria Dom S.A. oczekuje dynamicznego wzrostu skali działalności. W tym roku Spółka planuje przekazać klientom ponad 200 mieszkań i około 50 domów. W 2015 r. wyniki sprzedażowe będą jeszcze lepsze.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 ciągu dwóch lat zakładamy podwojenie skali działania.”</w:t>
      </w:r>
      <w:r>
        <w:rPr>
          <w:rFonts w:ascii="calibri" w:hAnsi="calibri" w:eastAsia="calibri" w:cs="calibri"/>
          <w:sz w:val="24"/>
          <w:szCs w:val="24"/>
        </w:rPr>
        <w:t xml:space="preserve"> – zapowiada Wiceprezes Victoria Dom S.A. Tegoroczne obroty są szacowane na około 100 mln zł, a zysk netto na ok. 10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osiedla Ogrody Targówek został wykonany przez doświadczonych architektów zgodnie z najnowocześniejszymi trendami, z zastosowaniem żywej kolorystyki, szklanych i metalowych elementów wykończeniowych. Osiedle będzie ogrodzone, z wydzieloną częścią rekreacyjno-wypoczynkową z placem zabaw dla dzieci oraz wewnętrznym zielonym dziedzińcem. Przemyślane rozkłady pomieszczeń dadzą duże możliwości aranżacyjne, zapewnią optymalną funkcjonalność i komfort mieszkania. Duże, potrójne okna balkonowe uczynią wnętrza jasnymi i słonecznymi. Budynek będzie realizowany w tradycyjnej technologii, zapewniającej trwałość i solidność oraz ekonomiczne nakłady na utrzymanie w przyszłości. Inwestycja będzie przyjazna osobom niepełnosprawnym.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projekt charakteryzuje się doskonałą lokalizacją w spokojnej i bezpiecznej okolicy przy ulicy Rzepichy w Warszawie. W okolicy znajdują się dwa duże obszary zieleni: Las Bródnowski i Park Bródnowski. Mieszkańcy będą mieli w zasięgu pełną ofertę usług i sklepów. Dobrze rozwinięte są również pozostałe elementy infrastruktury: szkoły, przedszkola, urzędy, placówki pocztowe, banki, ośrodki medyczne, place zabaw, restauracje, itp. Na amatorów aktywnego wypoczynku czekają centra fitness, baseny, szkoły tańca, korty tenisowe. Targówek jest jednocześnie bardzo dobrze skomunikowany z pozostałą częścią Warszawy.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2025-12-08T12:45:01+01:00</dcterms:created>
  <dcterms:modified xsi:type="dcterms:W3CDTF">2025-12-08T12:45:01+01:00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