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White Magick odbuduje markę Tonsil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White Magick świadczyć będzie usługi z zakresu PR oraz marketingu dla firmy Tonsil. Umowa o współpracy przewiduje podjęcie działań zmierzających do odbudowy pozycji producenta na rynku.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White Magick zajmie się kreowaniem wizerunku firmy Tonsil w mediach, promocją produktów, a także udzieli wsparcia w procesach związanych ze sferą handlową, w szczególności tworzeniem kanału dystrybucji.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Nie ukrywam, że umowa z Tonsilem ma dla nas szczególny charakter. Nie tylko ze względu na szeroki zakres współpracy, ale przede wszystkim sentyment do marki. Przecież Tonsil był niegdyś wizytówką Polski w świecie. Włożymy dużo serca i wysiłku, aby Tonsil znów wrócił do gry. Choć zdajemy sobie sprawę, że to trudne zadanie ze względu na ostrą konkurencję</w:t>
      </w:r>
      <w:r>
        <w:rPr>
          <w:rFonts w:ascii="calibri" w:hAnsi="calibri" w:eastAsia="calibri" w:cs="calibri"/>
          <w:sz w:val="24"/>
          <w:szCs w:val="24"/>
        </w:rPr>
        <w:t xml:space="preserve">. – mówi Kajetan Adamczak, prezes White Magick.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firmy Tonsil sięga końca II wojny światowej, kiedy poniemiecka fabryka sprzętu radiotechnicznego została oddana pod zarząd Polskiego Radia. W 1978 głośniki Tonsil trafiły na rynek amerykański, a dynamika sprzedaży na rynkach Zachodniej Europy wynosiła 2500 procent. W latach 80. kolumny Altus królowały w polskich domach. W drugiej połowie lat 90-tych firma znalazła się na zakręcie. Rodzimy rynek zalała fala taniego sprzętu z Azji, jednocześnie zapotrzebowanie na polski sprzęt na rynkach zachodnich wyraźnie zmalało. To sprawiło, że firma znalazła się w trudnej sytuacji finansowej, doszło do zmian własnościowych. W drugiej dekadzie XXI wieku Tonsil wraca w nowej odsłonie. Warto podkreślić, że wszystkie zestawy głośnikowe Tonsil produkowane są nadal we Wrześni co zapewnia właściwą kontrolę jakości.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52px; height:7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Agencja White Magick posiada 7-letnie doświadczenie w obsłudze klientów z branży nowych technologii. Z usług White Magick korzystali w przeszłości lub korzystają obecnie m.in.: Agito.pl, EVER, Hama, iiyama, IteCom Komputronik, Log Systems, </w:t>
      </w:r>
      <w:r>
        <w:rPr>
          <w:rFonts w:ascii="calibri" w:hAnsi="calibri" w:eastAsia="calibri" w:cs="calibri"/>
          <w:sz w:val="24"/>
          <w:szCs w:val="24"/>
          <w:b/>
        </w:rPr>
        <w:t xml:space="preserve">PowerSales International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biuroprasowe.pl/wp-content/uploads/2013/12/LOGOTONS_nowe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2025-05-30T06:02:37+02:00</dcterms:created>
  <dcterms:modified xsi:type="dcterms:W3CDTF">2025-05-30T06:02:37+02:00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