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White Magick odbuduje markę Tonsil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White Magick świadczyć będzie usługi z zakresu PR oraz marketingu dla firmy Tonsil. Umowa o współpracy przewiduje podjęcie działań zmierzających do odbudowy pozycji producenta na rynku.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White Magick zajmie się kreowaniem wizerunku firmy Tonsil w mediach, promocją produktów, a także udzieli wsparcia w procesach związanych ze sferą handlową, w szczególności tworzeniem kanału dystrybucji.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Nie ukrywam, że umowa z Tonsilem ma dla nas szczególny charakter. Nie tylko ze względu na szeroki zakres współpracy, ale przede wszystkim sentyment do marki. Przecież Tonsil był niegdyś wizytówką Polski w świecie. Włożymy dużo serca i wysiłku, aby Tonsil znów wrócił do gry. Choć zdajemy sobie sprawę, że to trudne zadanie ze względu na ostrą konkurencję</w:t>
      </w:r>
      <w:r>
        <w:rPr>
          <w:rFonts w:ascii="calibri" w:hAnsi="calibri" w:eastAsia="calibri" w:cs="calibri"/>
          <w:sz w:val="24"/>
          <w:szCs w:val="24"/>
        </w:rPr>
        <w:t xml:space="preserve">. – mówi Kajetan Adamczak, prezes White Magick.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Historia firmy Tonsil sięga końca II wojny światowej, kiedy poniemiecka fabryka sprzętu radiotechnicznego została oddana pod zarząd Polskiego Radia. W 1978 głośniki Tonsil trafiły na rynek amerykański, a dynamika sprzedaży na rynkach Zachodniej Europy wynosiła 2500 procent. W latach 80. kolumny Altus królowały w polskich domach. W drugiej połowie lat 90-tych firma znalazła się na zakręcie. Rodzimy rynek zalała fala taniego sprzętu z Azji, jednocześnie zapotrzebowanie na polski sprzęt na rynkach zachodnich wyraźnie zmalało. To sprawiło, że firma znalazła się w trudnej sytuacji finansowej, doszło do zmian własnościowych. W drugiej dekadzie XXI wieku Tonsil wraca w nowej odsłonie. Warto podkreślić, że wszystkie zestawy głośnikowe Tonsil produkowane są nadal we Wrześni co zapewnia właściwą kontrolę jakości.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52px; height:7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Agencja White Magick posiada 7-letnie doświadczenie w obsłudze klientów z branży nowych technologii. Z usług White Magick korzystali w przeszłości lub korzystają obecnie m.in.: Agito.pl, EVER, Hama, iiyama, IteCom Komputronik, Log Systems, </w:t>
      </w:r>
      <w:r>
        <w:rPr>
          <w:rFonts w:ascii="calibri" w:hAnsi="calibri" w:eastAsia="calibri" w:cs="calibri"/>
          <w:sz w:val="24"/>
          <w:szCs w:val="24"/>
          <w:b/>
        </w:rPr>
        <w:t xml:space="preserve">PowerSales International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biuroprasowe.pl/wp-content/uploads/2013/12/LOGOTONS_nowe.jp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2025-07-26T01:21:27+02:00</dcterms:created>
  <dcterms:modified xsi:type="dcterms:W3CDTF">2025-07-26T01:21:27+02:00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