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 Magick odbuduje markę Tonsil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 Magick świadczyć będzie usługi z zakresu PR oraz marketingu dla firmy Tonsil. Umowa o współpracy przewiduje podjęcie działań zmierzających do odbudowy pozycji producenta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Magick zajmie się kreowaniem wizerunku firmy Tonsil w mediach, promocją produktów, a także udzieli wsparcia w procesach związanych ze sferą handlową, w szczególności tworzeniem kanału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ukrywam, że umowa z Tonsilem ma dla nas szczególny charakter. Nie tylko ze względu na szeroki zakres współpracy, ale przede wszystkim sentyment do marki. Przecież Tonsil był niegdyś wizytówką Polski w świecie. Włożymy dużo serca i wysiłku, aby Tonsil znów wrócił do gry. Choć zdajemy sobie sprawę, że to trudne zadanie ze względu na ostrą konkurencję</w:t>
      </w:r>
      <w:r>
        <w:rPr>
          <w:rFonts w:ascii="calibri" w:hAnsi="calibri" w:eastAsia="calibri" w:cs="calibri"/>
          <w:sz w:val="24"/>
          <w:szCs w:val="24"/>
        </w:rPr>
        <w:t xml:space="preserve">. – mówi Kajetan Adamczak, prezes White Magick.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firmy Tonsil sięga końca II wojny światowej, kiedy poniemiecka fabryka sprzętu radiotechnicznego została oddana pod zarząd Polskiego Radia. W 1978 głośniki Tonsil trafiły na rynek amerykański, a dynamika sprzedaży na rynkach Zachodniej Europy wynosiła 2500 procent. W latach 80. kolumny Altus królowały w polskich domach. W drugiej połowie lat 90-tych firma znalazła się na zakręcie. Rodzimy rynek zalała fala taniego sprzętu z Azji, jednocześnie zapotrzebowanie na polski sprzęt na rynkach zachodnich wyraźnie zmalało. To sprawiło, że firma znalazła się w trudnej sytuacji finansowej, doszło do zmian własnościowych. W drugiej dekadzie XXI wieku Tonsil wraca w nowej odsłonie. Warto podkreślić, że wszystkie zestawy głośnikowe Tonsil produkowane są nadal we Wrześni co zapewnia właściwą kontrolę jakości.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White Magick posiada 7-letnie doświadczenie w obsłudze klientów z branży nowych technologii. Z usług White Magick korzystali w przeszłości lub korzystają obecnie m.in.: Agito.pl, EVER, Hama, iiyama, IteCom Komputronik, Log Systems, </w:t>
      </w:r>
      <w:r>
        <w:rPr>
          <w:rFonts w:ascii="calibri" w:hAnsi="calibri" w:eastAsia="calibri" w:cs="calibri"/>
          <w:sz w:val="24"/>
          <w:szCs w:val="24"/>
          <w:b/>
        </w:rPr>
        <w:t xml:space="preserve">PowerSales International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uroprasowe.pl/wp-content/uploads/2013/12/LOGOTONS_now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2025-12-06T05:07:08+01:00</dcterms:created>
  <dcterms:modified xsi:type="dcterms:W3CDTF">2025-12-06T05:07:08+01:00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