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najemca w centrach handlowych Rank Progress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 Progres SA podpisał umowę najmu powierzchni handlowej z siecią obuwniczą CCC. Obejmuje ona lokalizacje w nowych galeriach handlowych spółki, powstających w Chojnicach, Mielcu, Pile, Oleśnicy i Kielcach.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Salony marki CCC zostaną otwarte w realizowanych przez Rank Progress – centrach handlowych w Chojnicach, Kielcach i Oleśnicy oraz galeriach w Pile i Mielcu. Jako pierwsi, z oferty sklepu obuwniczego, będą mogli skorzystać klienci Bramy Pomorza w Chojnicach, której otwarcie planowane jest na jesień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go grona najemców w naszych galeriach, dołącza znana i ceniona przez klientów marka. Dzięki temu, nasza oferta staje się jeszcze bardziej atrakcyjna i różnorodna</w:t>
      </w:r>
      <w:r>
        <w:rPr>
          <w:rFonts w:ascii="calibri" w:hAnsi="calibri" w:eastAsia="calibri" w:cs="calibri"/>
          <w:sz w:val="24"/>
          <w:szCs w:val="24"/>
        </w:rPr>
        <w:t xml:space="preserve"> – mówi Łukasz Gruszczyński, Dyrektor Marketingu Rank Progress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2014 r. do użytku oddane zostaną galerie w Pile i Mielcu oraz centrum w Oleśnicy. Otwarcie centrum handlowego w Kielcach planowane jest na rok 2015.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 oraz parków handlowych – w Jeleniej Górze, Legnicy i Świdnicy, Kaliszu, Kłodzku, Zamościu, Zgorzelcu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2025-04-13T12:14:28+02:00</dcterms:created>
  <dcterms:modified xsi:type="dcterms:W3CDTF">2025-04-13T12:14:28+02:00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