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Szkody w lasach po huraganowych wiatrach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terenu szczecińskiej dyrekcji Lasów Państwowych zakończyli wstępną inwentaryzację szkód wyrządzonych przez huraganowe wiatry, które przeszły przez tamtejsze lasy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Gwałtowne wiatry wystąpiły w centralnej i południowo-wschodniej części Regionalnej Dyrekcji Lasów Państwowych w Szczecinie, wyrządziły duże szkody w drzewostanach i w infrastrukturze leśnej. Straty w drzewostanach spowodowane wiatrami to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m3 wywrotów i złomów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 czym szkody powierzchniowe odnotowano na powierzchni około 10 tys. ha, w tym kwalifikujących się do usunięcia zrębami zupełnymi na powierzchni ok. 150 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silnych wiatrów została również zniszczona infrastruktura leśna (głównie ogrodzenia upraw leśnych) oraz budynki. Największe uszkodzenia wystąpiły w nadleśnictwach: Bierzwnik (ok. 39 tys. m3), Karwin (ok. 25 tys. m3), Skwierzyna (ok. 28 tys. m3) i Strzelce Krajeńskie (ok. 50 tys. m3).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obszarach objętych klęską wiatrołomów występuje duże zagrożenie dla ludzi, dlatego na najbardziej zagrożonych obszarach nadleśnictwa</w:t>
      </w:r>
      <w:r>
        <w:rPr>
          <w:rFonts w:ascii="calibri" w:hAnsi="calibri" w:eastAsia="calibri" w:cs="calibri"/>
          <w:sz w:val="24"/>
          <w:szCs w:val="24"/>
          <w:b/>
        </w:rPr>
        <w:t xml:space="preserve">: Skwierzyna, Strzelce Krajeńskie, Karwin wprowadziły zakaz wstępu do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2026-03-13T15:40:17+01:00</dcterms:created>
  <dcterms:modified xsi:type="dcterms:W3CDTF">2026-03-13T15:40:17+01:00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