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Szkody w lasach po huraganowych wiatrach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Leśnicy z terenu szczecińskiej dyrekcji Lasów Państwowych zakończyli wstępną inwentaryzację szkód wyrządzonych przez huraganowe wiatry, które przeszły przez tamtejsze lasy na początku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Gwałtowne wiatry wystąpiły w centralnej i południowo-wschodniej części Regionalnej Dyrekcji Lasów Państwowych w Szczecinie, wyrządziły duże szkody w drzewostanach i w infrastrukturze leśnej. Straty w drzewostanach spowodowane wiatrami to około </w:t>
      </w:r>
      <w:r>
        <w:rPr>
          <w:rFonts w:ascii="calibri" w:hAnsi="calibri" w:eastAsia="calibri" w:cs="calibri"/>
          <w:sz w:val="24"/>
          <w:szCs w:val="24"/>
          <w:b/>
        </w:rPr>
        <w:t xml:space="preserve">150 tys. m3 wywrotów i złomów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przy czym szkody powierzchniowe odnotowano na powierzchni około 10 tys. ha, w tym kwalifikujących się do usunięcia zrębami zupełnymi na powierzchni ok. 150 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silnych wiatrów została również zniszczona infrastruktura leśna (głównie ogrodzenia upraw leśnych) oraz budynki. Największe uszkodzenia wystąpiły w nadleśnictwach: Bierzwnik (ok. 39 tys. m3), Karwin (ok. 25 tys. m3), Skwierzyna (ok. 28 tys. m3) i Strzelce Krajeńskie (ok. 50 tys. m3).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obszarach objętych klęską wiatrołomów występuje duże zagrożenie dla ludzi, dlatego na najbardziej zagrożonych obszarach nadleśnictwa</w:t>
      </w:r>
      <w:r>
        <w:rPr>
          <w:rFonts w:ascii="calibri" w:hAnsi="calibri" w:eastAsia="calibri" w:cs="calibri"/>
          <w:sz w:val="24"/>
          <w:szCs w:val="24"/>
          <w:b/>
        </w:rPr>
        <w:t xml:space="preserve">: Skwierzyna, Strzelce Krajeńskie, Karwin wprowadziły zakaz wstępu do lasu.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lasy.gov.pl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2026-10-25T17:40:11+01:00</dcterms:created>
  <dcterms:modified xsi:type="dcterms:W3CDTF">2026-10-25T17:40:11+01:00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