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Szkody w lasach po huraganowych wiatrach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Leśnicy z terenu szczecińskiej dyrekcji Lasów Państwowych zakończyli wstępną inwentaryzację szkód wyrządzonych przez huraganowe wiatry, które przeszły przez tamtejsze lasy na początku września.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Gwałtowne wiatry wystąpiły w centralnej i południowo-wschodniej części Regionalnej Dyrekcji Lasów Państwowych w Szczecinie, wyrządziły duże szkody w drzewostanach i w infrastrukturze leśnej. Straty w drzewostanach spowodowane wiatrami to około </w:t>
      </w:r>
      <w:r>
        <w:rPr>
          <w:rFonts w:ascii="calibri" w:hAnsi="calibri" w:eastAsia="calibri" w:cs="calibri"/>
          <w:sz w:val="24"/>
          <w:szCs w:val="24"/>
          <w:b/>
        </w:rPr>
        <w:t xml:space="preserve">150 tys. m3 wywrotów i złomów</w:t>
      </w:r>
      <w:r>
        <w:rPr>
          <w:rFonts w:ascii="calibri" w:hAnsi="calibri" w:eastAsia="calibri" w:cs="calibri"/>
          <w:sz w:val="24"/>
          <w:szCs w:val="24"/>
        </w:rPr>
        <w:t xml:space="preserve">, </w:t>
      </w:r>
      <w:r>
        <w:rPr>
          <w:rFonts w:ascii="calibri" w:hAnsi="calibri" w:eastAsia="calibri" w:cs="calibri"/>
          <w:sz w:val="24"/>
          <w:szCs w:val="24"/>
          <w:b/>
        </w:rPr>
        <w:t xml:space="preserve">przy czym szkody powierzchniowe odnotowano na powierzchni około 10 tys. ha, w tym kwalifikujących się do usunięcia zrębami zupełnymi na powierzchni ok. 150 ha.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Podczas silnych wiatrów została również zniszczona infrastruktura leśna (głównie ogrodzenia upraw leśnych) oraz budynki. Największe uszkodzenia wystąpiły w nadleśnictwach: Bierzwnik (ok. 39 tys. m3), Karwin (ok. 25 tys. m3), Skwierzyna (ok. 28 tys. m3) i Strzelce Krajeńskie (ok. 50 tys. m3).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 obszarach objętych klęską wiatrołomów występuje duże zagrożenie dla ludzi, dlatego na najbardziej zagrożonych obszarach nadleśnictwa</w:t>
      </w:r>
      <w:r>
        <w:rPr>
          <w:rFonts w:ascii="calibri" w:hAnsi="calibri" w:eastAsia="calibri" w:cs="calibri"/>
          <w:sz w:val="24"/>
          <w:szCs w:val="24"/>
          <w:b/>
        </w:rPr>
        <w:t xml:space="preserve">: Skwierzyna, Strzelce Krajeńskie, Karwin wprowadziły zakaz wstępu do lasu.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źródło: lasy.gov.pl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2025-07-25T22:19:04+02:00</dcterms:created>
  <dcterms:modified xsi:type="dcterms:W3CDTF">2025-07-25T22:19:04+02:00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