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FoodCare właścicielem znaku towarowego TIGER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Urząd Patentowy potwierdził wcześniejsze prawa firmy FoodCare sp. z o.o. do znaku towarowego z elementem TIGER. </w:t>
      </w:r>
    </w:p>
    <w:p>
      <w:r>
        <w:rPr>
          <w:rFonts w:ascii="calibri" w:hAnsi="calibri" w:eastAsia="calibri" w:cs="calibri"/>
          <w:sz w:val="36"/>
          <w:szCs w:val="36"/>
          <w:b/>
        </w:rPr>
        <w:t xml:space="preserve"> W wyniku decyzji Urzędu Patentowego Rzeczpospolitej Polskiej z dnia 5 sierpnia 2015 roku pierwszeństwo do znaku towarowego z elementem TIGER tj. do BLACK TIGER i WILD TIGER na terytorium Polski dla napojów bezalkoholowych przysługuje firmie Foodcare Sp. z o.o. - jednemu z wiodących producentów branży spożywczej w Polsce. Decyzje te są ostateczne i wykonalne.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2009 roku Fundacja „Równe Szanse” Dariusza Michalczewskiego złożyła wniosek do Urzędu Patentowego Rzeczpospolitej Polskiej w Warszawie zmierzający do pozbawienia Foodcare sp. z o.o. praw do znaków towarowych z elementem Tiger powołując się na wcześniejsze prawa Dariusza Michalczewskiego do znaku TIGER VIT oraz prawa osobiste. Urząd Patentowy Rzeczpospolitej Polskiej oddalił wnioski o unieważnienie znaków BLACK TIGER oraz WILD TIGER stwierdzając, że nie uzasadnione są zarzuty działania w złej wierze.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- „To ogromny sukces w walce o sprawiedliwość. Decyzja o oddaleniu tego wniosku pozostawia w mocy znaki BLACK TIGER i WILD TIGER, których jedynym prawowitym właścicielem pozostaje od lat niezmiennie firma FoodCare sp. z o.o. i daje nam pierwszeństwo przed konkurencją w posługiwaniu się tymi znakami” – podreśla Wiesław Włodarski właściciel FoodCare sp. z o.o.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Jednocześnie Urząd Patentowy Rzeczpospolitej Polskiej wygasił</w:t>
      </w:r>
      <w:r>
        <w:rPr>
          <w:rFonts w:ascii="calibri" w:hAnsi="calibri" w:eastAsia="calibri" w:cs="calibri"/>
          <w:sz w:val="24"/>
          <w:szCs w:val="24"/>
        </w:rPr>
        <w:t xml:space="preserve"> znak towarowy TIGER VIT, należący do Fundacji „Równe Szanse” Dariusza Michalczewskiego tym samym dając pierwszeństwo znakom towarowym BLACK TIGER oraz WILD TIGER firmy FoodCare.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źródło: Compass PR</w:t>
      </w: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2025-06-05T22:20:46+02:00</dcterms:created>
  <dcterms:modified xsi:type="dcterms:W3CDTF">2025-06-05T22:20:46+02:00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