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Kongres Rolnictwa: czwarte spotkanie odbędzie się na Dolnym Śląsku</w:t>
      </w:r>
    </w:p>
    <w:p>
      <w:pPr>
        <w:spacing w:before="0" w:after="500" w:line="264" w:lineRule="auto"/>
      </w:pPr>
      <w:r>
        <w:rPr>
          <w:rFonts w:ascii="calibri" w:hAnsi="calibri" w:eastAsia="calibri" w:cs="calibri"/>
          <w:sz w:val="36"/>
          <w:szCs w:val="36"/>
          <w:b/>
        </w:rPr>
        <w:t xml:space="preserve">Już 15 września w Ślęży k./Wrocławia odbędzie się kolejna, czwarta już konferencja, organizowana w ramach Polskiego Kongresu Rolnictwa. Przypominamy założenia towarzyszące organizatorom cyklu dziesięciu spotkań i przedstawiamy zagadnienia, które będą przedmiotem dyskusji na Dolnym Śląsku.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Polski Kongres Rolnictwa (PKR) składa się cykl dziesięciu konferencji. Każda z nich odbywa się w innym regionie Polski. Celem przedsięwzięcia jest stworzenie platformy do debaty oraz wymiany poglądów i doświadczeń przedstawicieli branży rolno-spożywczej.</w:t>
      </w:r>
    </w:p>
    <w:p>
      <w:pPr>
        <w:spacing w:before="0" w:after="300"/>
      </w:pPr>
    </w:p>
    <w:p>
      <w:pPr>
        <w:spacing w:before="0" w:after="300"/>
      </w:pPr>
      <w:r>
        <w:rPr>
          <w:rFonts w:ascii="calibri" w:hAnsi="calibri" w:eastAsia="calibri" w:cs="calibri"/>
          <w:sz w:val="24"/>
          <w:szCs w:val="24"/>
        </w:rPr>
        <w:t xml:space="preserve">Uczestnicy spotkania, które odbędzie się 15 września w Ślęży, nieopodal Wrocławia, poruszą najważniejsze zagadnienia dotyczące polskiej branży rolno-spożywczej. Konferencję otworzy debata pt. ''Polska branża rolno-spożywcza wiodącym graczem na rynku odbiorców nowoczesnych instrumentów finansowych''. Organizatorzy wydarzenia zaplanowali także m.in. dyskusje na temat promocji i eksportu polskiej żywności oraz rolnictwa i obszarów wiejskich Dolnego Śląska.</w:t>
      </w:r>
    </w:p>
    <w:p>
      <w:pPr>
        <w:spacing w:before="0" w:after="300"/>
      </w:pPr>
      <w:r>
        <w:rPr>
          <w:rFonts w:ascii="calibri" w:hAnsi="calibri" w:eastAsia="calibri" w:cs="calibri"/>
          <w:sz w:val="24"/>
          <w:szCs w:val="24"/>
        </w:rPr>
        <w:t xml:space="preserve">Szczegółowy program spotkania będzie dostępny pod adresem </w:t>
      </w:r>
      <w:hyperlink r:id="rId7" w:history="1">
        <w:r>
          <w:rPr>
            <w:rFonts w:ascii="calibri" w:hAnsi="calibri" w:eastAsia="calibri" w:cs="calibri"/>
            <w:color w:val="0000FF"/>
            <w:sz w:val="24"/>
            <w:szCs w:val="24"/>
            <w:u w:val="single"/>
          </w:rPr>
          <w:t xml:space="preserve">www.kongresrolnictwa.pl/program.</w:t>
        </w:r>
      </w:hyperlink>
    </w:p>
    <w:p>
      <w:pPr>
        <w:spacing w:before="0" w:after="300"/>
      </w:pPr>
    </w:p>
    <w:p>
      <w:pPr>
        <w:spacing w:before="0" w:after="300"/>
      </w:pPr>
      <w:r>
        <w:rPr>
          <w:rFonts w:ascii="calibri" w:hAnsi="calibri" w:eastAsia="calibri" w:cs="calibri"/>
          <w:sz w:val="24"/>
          <w:szCs w:val="24"/>
        </w:rPr>
        <w:t xml:space="preserve">Do tej pory, w ramach PKR, odbyły się trzy spotkania. Pierwsze miało miejsce w kwietniu br., w Gniewinie (woj. pomorskie), w maju uczestnicy konferencji gościli w stolicy, zaś trzecie spotkanie zostało zorganizowane w czerwcu, w stolicy Wielkopolski.</w:t>
      </w:r>
    </w:p>
    <w:p>
      <w:pPr>
        <w:spacing w:before="0" w:after="300"/>
      </w:pPr>
    </w:p>
    <w:p>
      <w:pPr>
        <w:spacing w:before="0" w:after="300"/>
      </w:pPr>
      <w:r>
        <w:rPr>
          <w:rFonts w:ascii="calibri" w:hAnsi="calibri" w:eastAsia="calibri" w:cs="calibri"/>
          <w:sz w:val="24"/>
          <w:szCs w:val="24"/>
        </w:rPr>
        <w:t xml:space="preserve">Kongres odbywa się pod honorowym patronatem Ministra Rolnictwa i Rozwoju Wsi, Prezesa Agencji Rynku Rolnego, Głównego Inspektora Sanitarnego oraz Głównego Inspektora Jakości Handlowej Artykułów Rolno-Spożywczych.</w:t>
      </w:r>
    </w:p>
    <w:p>
      <w:pPr>
        <w:spacing w:before="0" w:after="300"/>
      </w:pPr>
    </w:p>
    <w:p>
      <w:pPr>
        <w:spacing w:before="0" w:after="300"/>
      </w:pPr>
      <w:r>
        <w:rPr>
          <w:rFonts w:ascii="calibri" w:hAnsi="calibri" w:eastAsia="calibri" w:cs="calibri"/>
          <w:sz w:val="24"/>
          <w:szCs w:val="24"/>
        </w:rPr>
        <w:t xml:space="preserve">Jednym z partnerów merytorycznych PKR jest Ogólnopolski Program Promocyjny ''Doceń polskie'', którego celem jest promowanie polskich produktów spożywczych wysokiej jakości oraz ich wytwórców. Certyfikaty ''Doceń polskie'' otrzymują wyłącznie artykuły żywnościowe, posiadające tzw. polski akcent, a jednocześnie wyróżniają się doskonałym smakiem i wyglądem oraz ceną adekwatną do jakości.</w:t>
      </w:r>
    </w:p>
    <w:p>
      <w:pPr>
        <w:spacing w:before="0" w:after="300"/>
      </w:pPr>
    </w:p>
    <w:p>
      <w:pPr>
        <w:spacing w:before="0" w:after="300"/>
      </w:pPr>
      <w:r>
        <w:rPr>
          <w:rFonts w:ascii="calibri" w:hAnsi="calibri" w:eastAsia="calibri" w:cs="calibri"/>
          <w:sz w:val="24"/>
          <w:szCs w:val="24"/>
        </w:rPr>
        <w:t xml:space="preserve">Godło promocyjne nadawane jest na podstawie ocen, które produktom przyznaje Loża Ekspertów programu - grono osób z wieloletnim doświadczeniem w branży spożywczej.</w:t>
      </w:r>
    </w:p>
    <w:p>
      <w:pPr>
        <w:spacing w:before="0" w:after="300"/>
      </w:pPr>
    </w:p>
    <w:p>
      <w:pPr>
        <w:spacing w:before="0" w:after="300"/>
      </w:pPr>
      <w:r>
        <w:rPr>
          <w:rFonts w:ascii="calibri" w:hAnsi="calibri" w:eastAsia="calibri" w:cs="calibri"/>
          <w:sz w:val="24"/>
          <w:szCs w:val="24"/>
          <w:b/>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8" w:history="1">
        <w:r>
          <w:rPr>
            <w:rFonts w:ascii="calibri" w:hAnsi="calibri" w:eastAsia="calibri" w:cs="calibri"/>
            <w:color w:val="0000FF"/>
            <w:sz w:val="24"/>
            <w:szCs w:val="24"/>
            <w:u w:val="single"/>
          </w:rPr>
          <w:t xml:space="preserve">www.docenpolskie.pl</w:t>
        </w:r>
      </w:hyperlink>
    </w:p>
    <w:p>
      <w:pPr>
        <w:spacing w:before="0" w:after="300"/>
      </w:pPr>
      <w:hyperlink r:id="rId9" w:history="1">
        <w:r>
          <w:rPr>
            <w:rFonts w:ascii="calibri" w:hAnsi="calibri" w:eastAsia="calibri" w:cs="calibri"/>
            <w:color w:val="0000FF"/>
            <w:sz w:val="24"/>
            <w:szCs w:val="24"/>
            <w:u w:val="single"/>
          </w:rPr>
          <w:t xml:space="preserve">www.blog.docenpolskie.pl </w:t>
        </w:r>
      </w:hyperlink>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p>
    <w:p>
      <w:pPr>
        <w:spacing w:before="0" w:after="300"/>
      </w:pPr>
      <w:r>
        <w:rPr>
          <w:rFonts w:ascii="calibri" w:hAnsi="calibri" w:eastAsia="calibri" w:cs="calibri"/>
          <w:sz w:val="24"/>
          <w:szCs w:val="24"/>
          <w:b/>
        </w:rPr>
        <w:t xml:space="preserve">* * *</w:t>
      </w:r>
    </w:p>
    <w:p>
      <w:pPr>
        <w:spacing w:before="0" w:after="300"/>
      </w:pPr>
      <w:r>
        <w:rPr>
          <w:rFonts w:ascii="calibri" w:hAnsi="calibri" w:eastAsia="calibri" w:cs="calibri"/>
          <w:sz w:val="24"/>
          <w:szCs w:val="24"/>
          <w:b/>
        </w:rPr>
        <w:t xml:space="preserve">KONTAKT:</w:t>
      </w:r>
    </w:p>
    <w:p>
      <w:pPr>
        <w:spacing w:before="0" w:after="300"/>
      </w:pP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8" w:history="1">
        <w:r>
          <w:rPr>
            <w:rFonts w:ascii="calibri" w:hAnsi="calibri" w:eastAsia="calibri" w:cs="calibri"/>
            <w:color w:val="0000FF"/>
            <w:sz w:val="24"/>
            <w:szCs w:val="24"/>
            <w:u w:val="single"/>
          </w:rPr>
          <w:t xml:space="preserve">www.docenpolskie.pl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gresrolnictwa.pl/program" TargetMode="External"/><Relationship Id="rId8" Type="http://schemas.openxmlformats.org/officeDocument/2006/relationships/hyperlink" Target="http://www.docenpolskie.pl" TargetMode="External"/><Relationship Id="rId9" Type="http://schemas.openxmlformats.org/officeDocument/2006/relationships/hyperlink" Target="http://www.blog.docenpolskie.p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2025-12-05T06:00:21+01:00</dcterms:created>
  <dcterms:modified xsi:type="dcterms:W3CDTF">2025-12-05T06:00:21+01:00</dcterms:modified>
</cp:coreProperties>
</file>

<file path=docProps/custom.xml><?xml version="1.0" encoding="utf-8"?>
<Properties xmlns="http://schemas.openxmlformats.org/officeDocument/2006/custom-properties" xmlns:vt="http://schemas.openxmlformats.org/officeDocument/2006/docPropsVTypes"/>
</file>