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Inpro sprzedała już blisko 250 mieszkań</w:t>
      </w:r>
    </w:p>
    <w:p>
      <w:pPr>
        <w:spacing w:before="0" w:after="500" w:line="264" w:lineRule="auto"/>
      </w:pPr>
      <w:r>
        <w:rPr>
          <w:rFonts w:ascii="calibri" w:hAnsi="calibri" w:eastAsia="calibri" w:cs="calibri"/>
          <w:sz w:val="36"/>
          <w:szCs w:val="36"/>
          <w:b/>
        </w:rPr>
        <w:t xml:space="preserve">Grupa Kapitałowa Inpro podsumowała wyniki sprzedaży po siedmiu miesiącach 2014 r. Zrealizowano przedsprzedaż (rozumianą jako ilość podpisanych umów przedwstępnych netto) na poziomie 243 umów czyli o 35% więcej w porównaniu do analogicznego okresu roku poprzedniego. Narastająco od stycznia do lipca br. Grupa wydała 163 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Inpro w okresie styczeń-lipiec 2014 r. podpisała 243 umowy netto, wobec 180 umów w analogicznym okresie roku poprzedniego. Spółka Inpro zanotowała wzrost sprzedaży mieszkań o 26%, podpisując 201 umów netto wobec 159 rok wcześniej.</w:t>
      </w:r>
    </w:p>
    <w:p>
      <w:pPr>
        <w:spacing w:before="0" w:after="300"/>
      </w:pPr>
      <w:r>
        <w:rPr>
          <w:rFonts w:ascii="calibri" w:hAnsi="calibri" w:eastAsia="calibri" w:cs="calibri"/>
          <w:sz w:val="24"/>
          <w:szCs w:val="24"/>
        </w:rPr>
        <w:t xml:space="preserve">W lipcu br. Grupa Inpro podpisała 27 umów netto, czyli na podobnym poziomie jak rok wcześniej (wówczas podpisano 26 umów netto). Narastająco od stycznia do lipca 2014 roku Grupa Inpro przekazała 163 mieszkania.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2026-02-05T16:59:47+01:00</dcterms:created>
  <dcterms:modified xsi:type="dcterms:W3CDTF">2026-02-05T16:59:47+01:00</dcterms:modified>
</cp:coreProperties>
</file>

<file path=docProps/custom.xml><?xml version="1.0" encoding="utf-8"?>
<Properties xmlns="http://schemas.openxmlformats.org/officeDocument/2006/custom-properties" xmlns:vt="http://schemas.openxmlformats.org/officeDocument/2006/docPropsVTypes"/>
</file>