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Listonosze InPost ambasadorami akcji 1% podatku!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połączył siły ze Stowarzyszeniem MANKO w ramach kampanii społecznej na rzecz organizacji pożytku publicznego.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chętniej – chociaż nadal w mniejszości - korzystają z możliwości przekazania 1% podatku na rzecz instytucji pożytku publicznego. InPost wspólnie ze Stowarzyszeniem MANKO podjął społeczną inicjatywę propagującą ten szczytny cel. Akcja</w:t>
      </w:r>
      <w:r>
        <w:rPr>
          <w:rFonts w:ascii="calibri" w:hAnsi="calibri" w:eastAsia="calibri" w:cs="calibri"/>
          <w:sz w:val="24"/>
          <w:szCs w:val="24"/>
          <w:b/>
        </w:rPr>
        <w:t xml:space="preserve">„Zostań Ambasadorem 1%”</w:t>
      </w:r>
      <w:r>
        <w:rPr>
          <w:rFonts w:ascii="calibri" w:hAnsi="calibri" w:eastAsia="calibri" w:cs="calibri"/>
          <w:sz w:val="24"/>
          <w:szCs w:val="24"/>
          <w:b/>
        </w:rPr>
        <w:t xml:space="preserve"> skierowana jest do pracowników biur rachunkowych w całej Polsce. </w:t>
      </w:r>
      <w:r>
        <w:rPr>
          <w:rFonts w:ascii="calibri" w:hAnsi="calibri" w:eastAsia="calibri" w:cs="calibri"/>
          <w:sz w:val="24"/>
          <w:szCs w:val="24"/>
          <w:b/>
        </w:rPr>
        <w:t xml:space="preserve">Z końcem marca 2013 roku do około 6 tys. instytucji dotarli doręczyciele InPost</w:t>
      </w:r>
      <w:r>
        <w:rPr>
          <w:rFonts w:ascii="calibri" w:hAnsi="calibri" w:eastAsia="calibri" w:cs="calibri"/>
          <w:sz w:val="24"/>
          <w:szCs w:val="24"/>
          <w:b/>
        </w:rPr>
        <w:t xml:space="preserve">z listami</w:t>
      </w:r>
      <w:r>
        <w:rPr>
          <w:rFonts w:ascii="calibri" w:hAnsi="calibri" w:eastAsia="calibri" w:cs="calibri"/>
          <w:sz w:val="24"/>
          <w:szCs w:val="24"/>
          <w:b/>
        </w:rPr>
        <w:t xml:space="preserve">zachęcającymi do</w:t>
      </w:r>
      <w:r>
        <w:rPr>
          <w:rFonts w:ascii="calibri" w:hAnsi="calibri" w:eastAsia="calibri" w:cs="calibri"/>
          <w:sz w:val="24"/>
          <w:szCs w:val="24"/>
          <w:b/>
        </w:rPr>
        <w:t xml:space="preserve">aktywnego promowania wśród Klientów opcji przekazania 1% podatku na dowolnie wybraną i uprawnioną do tego organizację.</w:t>
      </w:r>
      <w:r>
        <w:rPr>
          <w:rFonts w:ascii="calibri" w:hAnsi="calibri" w:eastAsia="calibri" w:cs="calibri"/>
          <w:sz w:val="24"/>
          <w:szCs w:val="24"/>
          <w:b/>
        </w:rPr>
        <w:t xml:space="preserve"> Patronat honorowy nad kampanią objęło Ministerstwo Pracy i Polityki Społecznej.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kwietnia każdego roku - w ramach rozliczeń z fiskusem – </w:t>
      </w:r>
      <w:r>
        <w:rPr>
          <w:rFonts w:ascii="calibri" w:hAnsi="calibri" w:eastAsia="calibri" w:cs="calibri"/>
          <w:sz w:val="24"/>
          <w:szCs w:val="24"/>
          <w:b/>
        </w:rPr>
        <w:t xml:space="preserve">każdy pracujący Polak może, już od 2004 roku, przeznaczyć 1% swojego podatku dochodowego na wybraną organizację pożytku publicznego</w:t>
      </w:r>
      <w:r>
        <w:rPr>
          <w:rFonts w:ascii="calibri" w:hAnsi="calibri" w:eastAsia="calibri" w:cs="calibri"/>
          <w:sz w:val="24"/>
          <w:szCs w:val="24"/>
        </w:rPr>
        <w:t xml:space="preserve">. Niestety, jak wynika z badań Ministerstwa Finansów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2011 roku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mniej niż połowa podatników skorzystała z tej możliwości</w:t>
      </w:r>
      <w:r>
        <w:rPr>
          <w:rFonts w:ascii="calibri" w:hAnsi="calibri" w:eastAsia="calibri" w:cs="calibri"/>
          <w:sz w:val="24"/>
          <w:szCs w:val="24"/>
        </w:rPr>
        <w:t xml:space="preserve">. Według danych MF, łączna kwota 1% należnego podatku - przekazana z rozliczenia za 2011 rok -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457,3 mln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Darowizna rzędu niemal </w:t>
      </w:r>
      <w:r>
        <w:rPr>
          <w:rFonts w:ascii="calibri" w:hAnsi="calibri" w:eastAsia="calibri" w:cs="calibri"/>
          <w:sz w:val="24"/>
          <w:szCs w:val="24"/>
          <w:b/>
        </w:rPr>
        <w:t xml:space="preserve">0,5 miliarda złotych</w:t>
      </w:r>
      <w:r>
        <w:rPr>
          <w:rFonts w:ascii="calibri" w:hAnsi="calibri" w:eastAsia="calibri" w:cs="calibri"/>
          <w:sz w:val="24"/>
          <w:szCs w:val="24"/>
        </w:rPr>
        <w:t xml:space="preserve"> trafiła do potrzebujących wsparcia instytucji tylko dzięki inicjatywie </w:t>
      </w:r>
      <w:r>
        <w:rPr>
          <w:rFonts w:ascii="calibri" w:hAnsi="calibri" w:eastAsia="calibri" w:cs="calibri"/>
          <w:sz w:val="24"/>
          <w:szCs w:val="24"/>
          <w:b/>
        </w:rPr>
        <w:t xml:space="preserve">11,2 mln Polaków</w:t>
      </w:r>
      <w:r>
        <w:rPr>
          <w:rFonts w:ascii="calibri" w:hAnsi="calibri" w:eastAsia="calibri" w:cs="calibri"/>
          <w:sz w:val="24"/>
          <w:szCs w:val="24"/>
        </w:rPr>
        <w:t xml:space="preserve">, którzy przekazali na ten cel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41 zł od osoby.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 wkład jednostkowy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efekt skali ogromny</w:t>
      </w:r>
      <w:r>
        <w:rPr>
          <w:rFonts w:ascii="calibri" w:hAnsi="calibri" w:eastAsia="calibri" w:cs="calibri"/>
          <w:sz w:val="24"/>
          <w:szCs w:val="24"/>
        </w:rPr>
        <w:t xml:space="preserve">! Co ważniejsze – swój 1% podatku za 2011 rok odprowadziło na cele społeczne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43% uprawnionych podatników</w:t>
      </w:r>
      <w:r>
        <w:rPr>
          <w:rFonts w:ascii="calibri" w:hAnsi="calibri" w:eastAsia="calibri" w:cs="calibri"/>
          <w:sz w:val="24"/>
          <w:szCs w:val="24"/>
        </w:rPr>
        <w:t xml:space="preserve">, co </w:t>
      </w:r>
      <w:r>
        <w:rPr>
          <w:rFonts w:ascii="calibri" w:hAnsi="calibri" w:eastAsia="calibri" w:cs="calibri"/>
          <w:sz w:val="24"/>
          <w:szCs w:val="24"/>
          <w:b/>
        </w:rPr>
        <w:t xml:space="preserve">pokazuje ogromny, a niewykorzystany jeszcze w pełni potencjał akcji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 nie stracić, tylko dobrze ulokować 1% swojego podatku? Odpowiedź jest bardzo prosta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wystarczy przekazać go na wybraną organizację pożytku publicznego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Tutaj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możliwości jest wiele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Wszystko zależy od naszej wrażliwości i chęci niesienia pomocy. Na tego typu darowiznę – dla podatników z reguły mało znaczącą, ale dla samych zainteresowanych stanowiącą często jedyną zewnętrzną formę finansowania – czekają tysiące podmiotów. Mamy nadzieję,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InPost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chociaż w niewielkiej części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przyczyni się do tego, że za 2012 rok budżet organizacji pożytku publicznego powiększy się o kolejne miliony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przekazane przez polskich podatników” – </w:t>
      </w:r>
      <w:r>
        <w:rPr>
          <w:rFonts w:ascii="calibri" w:hAnsi="calibri" w:eastAsia="calibri" w:cs="calibri"/>
          <w:sz w:val="24"/>
          <w:szCs w:val="24"/>
        </w:rPr>
        <w:t xml:space="preserve">podsumowuje udział w akcji </w:t>
      </w:r>
      <w:r>
        <w:rPr>
          <w:rFonts w:ascii="calibri" w:hAnsi="calibri" w:eastAsia="calibri" w:cs="calibri"/>
          <w:sz w:val="24"/>
          <w:szCs w:val="24"/>
          <w:b/>
        </w:rPr>
        <w:t xml:space="preserve">Mieszko Olszewski,</w:t>
      </w:r>
      <w:r>
        <w:rPr>
          <w:rFonts w:ascii="calibri" w:hAnsi="calibri" w:eastAsia="calibri" w:cs="calibri"/>
          <w:sz w:val="24"/>
          <w:szCs w:val="24"/>
        </w:rPr>
        <w:t xml:space="preserve"> brand manager InPost.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Salwarowski</w:t>
      </w:r>
      <w:r>
        <w:rPr>
          <w:rFonts w:ascii="calibri" w:hAnsi="calibri" w:eastAsia="calibri" w:cs="calibri"/>
          <w:sz w:val="24"/>
          <w:szCs w:val="24"/>
        </w:rPr>
        <w:t xml:space="preserve">, prezes Stowarzyszenia MANKO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„Wierzymy, że prowadzona przez nas kampania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‘Zostań Ambasadorem 1%’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pozwoli rozbudzić świadomość odpowiedzialności społecznej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wśród polskich księgowych, którzy będą zwracali swoim Klientom uwagę na możliwość przekazania części podatku na ważny społecznie cel. Jednocześnie dziękujemy wszystkim Partnerom - w tym firmie InPost – za zaangażowanie w tak znaczący dla wielu instytucji projekt”.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Przekazanie 1% podatku jest niezwykle proste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Przy samodzielnym rozliczeniu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wpisać w odpowiednią rubrykę formularza PIT kwotę stanowiącą równowartość 1% należnego podatku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dane instytucji</w:t>
      </w:r>
      <w:r>
        <w:rPr>
          <w:rFonts w:ascii="calibri" w:hAnsi="calibri" w:eastAsia="calibri" w:cs="calibri"/>
          <w:sz w:val="24"/>
          <w:szCs w:val="24"/>
        </w:rPr>
        <w:t xml:space="preserve"> (nazwa i numer KRS), która otrzyma wpłatę. Taki sam schemat obowiązuje w przypadku korzystania z usług biura rachunkowego. </w:t>
      </w:r>
      <w:r>
        <w:rPr>
          <w:rFonts w:ascii="calibri" w:hAnsi="calibri" w:eastAsia="calibri" w:cs="calibri"/>
          <w:sz w:val="24"/>
          <w:szCs w:val="24"/>
          <w:b/>
        </w:rPr>
        <w:t xml:space="preserve">Rozliczenie roczne należy złożyć w ustawowym terminie do 30 kwietnia włącznie.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InPost Nowoczesna Poczta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to największy niezależny operator pocztowy, najpoważniejszy rynkowy konkurent Poczty Polskiej, działający na skalę ogólnopolską od listopada 2006 roku. Spółka należy do Grupy Kapitałowej Integer.pl.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świadczy zarówno tradycyjne, jak też niestandardowe usługi pocztowe na rzecz klientów indywidualnych, biznesowych oraz instytucji z sektora publicznego. Pełna liberalizacja rynku pocztowego – obowiązująca od 1 stycznia 2013 roku – sprawiła, że InPost już na takich samych zasadach jak Poczta Polska, chociaż w znacznie bardziej atrakcyjnych cenach, świadczy pełen pakiet tradycyjnych usług pocztowych, w tym doręczanie przesyłek do 50g.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dysponuje własnym zapleczem techniczno-logistycznym umożliwiającym prowadzenie działalności o ogólnopolskim zasięgu. Aktualnie firma świadczy usługi pocztowe za pośrednictwem niemal 900 Punktów Obsługi Klienta w 230 miejscowościach na terenie całego kraju. Do końca 2013 roku InPost zamierza uruchomić kolejnych 1.700 POKów. W grudniu 2013 roku firma będzie zarządzała siecią około 2.600 placówek, doręczając na rzecz odbiorców indywidualnych korespondencję do 750 miejscowości, a dla instytucjonalnych do 10.000.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doręczaniem korespondencji, od 2010 roku InPost świadczy również – wspólnie z firmą Inforsys SA – usługę Power Post, opartą na technologii poczty hybrydowej. InPost jest także operatorem sieci innowacyjnych Paczkomatów InPost, umożliwiających nadawanie i odbieranie przesyłek 24 godziny na dobę, siedem dni w tygodniu, w wybranej przez klienta lokalizacji.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www.inpost.pl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Stowarzyszenie MANKO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Stowarzyszenia MANKO jest promowanie pozytywnych postaw i wartości, szczególnie wśród młodych ludzi. Działania podejmowane w tym celu to prowadzenie wydawnictwa oraz organizowanie projektów i kampanii społecznych.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Pomysłodawca oraz realizator kampanii społecznych: „Lokal bez papierosa.pl”, Polska bez Dymu.pl”, „ryzyKOchania”, „przeTESTuj się”, „Nie pal przy dziecku”, „Zostań Ambasadorem 1%” oraz projektów z zakresu marketingu terytorialnego „Go to Małopolska”.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Wydawca Miesięcznika Studenckiego „MANKO”, czasopism: „Głos Seniora”, „Drogowskaz Maturzysty” czy „Myśl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Stowarzyszenie od wielu lat współpracuje z szeregiem partnerów: administracją publiczną na szczeblu ministerialnym i samorządowym, uczelniami wyższymi, firmami oraz organizacjami pozarządowymi z kraju i zagranicy. Jego działalność doceniona została nagrodami w prestiżowych konkursach.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www.manko.pl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Raport Ministerstwa Finansów „Informacja dotycz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 kwot 1% nale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nego podatku dochodowego od osób fizycznych przekazanych organizacjom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ytku publicznego z rozliczenia za 2011 rok”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http://www.mf.gov.pl/documents/766655/1185942/Wykaz+organizacji+po%C5%BCytku+publicznego,+kt%C3%B3re+w+2012r.+otrzyma%C5%82y+1+proc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#_ftn1" TargetMode="External"/><Relationship Id="rId8" Type="http://schemas.openxmlformats.org/officeDocument/2006/relationships/hyperlink" Target="http://www.inpost.pl" TargetMode="External"/><Relationship Id="rId9" Type="http://schemas.openxmlformats.org/officeDocument/2006/relationships/hyperlink" Target="http://www.manko.pl" TargetMode="External"/><Relationship Id="rId10" Type="http://schemas.openxmlformats.org/officeDocument/2006/relationships/hyperlink" Target="http://#_ftnref1" TargetMode="External"/><Relationship Id="rId11" Type="http://schemas.openxmlformats.org/officeDocument/2006/relationships/hyperlink" Target="http://www.mf.gov.pl/documents/766655/1185942/Wykaz+organizacji+po%C5%BCytku+publicznego,+kt%C3%B3re+w+2012r.+otrzyma%C5%82y+1+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2026-07-23T16:37:41+02:00</dcterms:created>
  <dcterms:modified xsi:type="dcterms:W3CDTF">2026-07-23T16:37:41+02:00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