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Użytkownicy banków i innych organizacji finansowych stanowią cel co piątego ataku phishingowego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Celem co piątego ataku phishingowego w okresie między majem 2012 r. a końcem kwietnia 2013 r. byli użytkownicy banków i innych organizacji finansowych. Tak wynika z badania dotyczącego ewolucji zagrożeń phishingowych przeprowadzonego przez specjalistów z Kaspersky Lab z wykorzystaniem danych pochodzących z opartej na chmurze usługi Kaspersky Security Network.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danych Kaspersky Lab, 20,64% wszystkich zagrożeń phishingowych odnotowanych w omawianym okresie było wymierzonych w konta w bankach i innych organizacjach finansowych na całym świecie. Dane uzyskane z chmury Kaspersky Security Network zostały pośrednio potwierdzone przez banki: wyniki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globalnego badania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przeprowadzonego wiosną 2013 r. przez B2B International i Kaspersky Lab pokazują, że około 37% banków przynajmniej jeden raz padło ofiarą ataków phishingowych w ciągu poprzednich 12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ma nic dziwnego w tym, że sektor bankowy i usługi e-handlu przyciągają niechcianą uwagę przestępców: owocem ataku na wyszukiwarki, portale społecznościowe czy serwisy pocztowe, nawet jeśli jest udany, mogą być jedynie dane osobiste użytkowników. Aby osiągnąć zysk, cyberprzestępcy muszą znaleźć nabywców dla takich informacji. Z drugiej strony, skuteczne wykorzystanie fałszywych stron sklepów internetowych czy bankowości online daje oszustom bezpośrednie korzyści finansowe.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pamiętać, że mimo masowej skali zagrożeń związanych z atakami phishingowymi, zapewnienie ochrony transakcjom online nie musi być skomplikowane - wystarczające jest zainstalowanie skutecznego produktu bezpieczeństwa z niezbędną funkcjonalnością.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Technologia Bezpieczne pieniądze – bankowość i zakupy online pod ochroną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firmy Kaspersky Lab przeznaczone dla użytkowników indywidualnych – Kaspersky Internet Security oraz Kaspersky PURE – chronią operacje finansowe online dzięki zastosowaniu unikatowej technologii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Bezpieczne pieniądze</w:t>
        </w:r>
      </w:hyperlink>
      <w:r>
        <w:rPr>
          <w:rFonts w:ascii="calibri" w:hAnsi="calibri" w:eastAsia="calibri" w:cs="calibri"/>
          <w:sz w:val="24"/>
          <w:szCs w:val="24"/>
        </w:rPr>
        <w:t xml:space="preserve">. Funkcja ta wyróżnia się tym, że została opracowana na podstawie analizy technik wykorzystywanych przez oszustów do atakowania użytkowników serwisów bankowych i sklepów online.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Arsenał metod zabezpieczających wchodzących w skład technologii Bezpieczne pieniądze obejmuje zaawansowane funkcje ochrony przed phishingiem i eliminuje możliwość uruchomienia szkodliwego programu w systemie. Ponadto, technologia sprawdza, czy użytkownicy wchodzą na legalne strony, wykorzystując w tym celu nieustannie aktualizowaną bazę zaufanych witryn internetowych i phishingowych adresów URL. Jednocześnie, zintegrowane w produktach firmy Kaspersky Lab mechanizmy proaktywne potrafią skutecznie wykrywać szkodliwe odsyłacze, nawet jeśli nie znajdują się one w bazie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Technologia Bezpieczne pieniądze zadebiutowała w 2012 r. w produkcie Kaspersky Internet Security 2013. Od tego czasu jej korzyści doceniły miliony użytkowników na całym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edia.kaspersky.com/en/business-security/Kaspersky_Global_IT_Security_Risks_Survey_report_Eng_final.pdf" TargetMode="External"/><Relationship Id="rId8" Type="http://schemas.openxmlformats.org/officeDocument/2006/relationships/hyperlink" Target="http://www.kaspersky.pl/images/news/klp_2013_bezpieczne_pieniadze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2025-05-13T10:27:31+02:00</dcterms:created>
  <dcterms:modified xsi:type="dcterms:W3CDTF">2025-05-13T10:27:31+02:00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