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polski serwis z lokalnymi trunkami wystawiony na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wystartuje polski portal dropshippingowy, zrzeszający producentów i konsumentów alkoholi regionalnych - allCool.pl. Tym, co go wyróżnia to nowoczesne rozwiązanie logistyczne, które ma na celu skrócenie procedury zamówień i ułatwienie dostawy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konsumenci coraz częściej sięgają po produkty regionalne i niszowe zarówno w zakresie żywności, jak i alkoholi. Twórcy portalu allCool.pl mając na uwadze badania mówiące, że do spożywania alkoholu przyznaje się ponad 90% osób pełnoletnich, stanowiących w strukturze demograficznej kraju około 25 mln. mieszkańców naszego kraju, postanowili stworzyć zupełnie pionierski projekt. Jest on kierowany do producentów alkoholi regionalnych oraz koneserów wyszukanych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AllCool.pl stwarza możliwość dotarcia przez niszowych producentów trunków do klientów w całej Polsce, wykroczenie poza swój region oraz promowanie swojej działalności. Konsumenci ceniący sobie wygodę oraz wyselekcjonowane smaki mogą wybierać pośród ogromnej ilości regionalnych trunków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oferuje nowoczesne rozwiązanie logistyczne, które ma na celu skrócenie procedury realizacji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Atutem jest z pewnością cena sprzedawanych alkoholi – dzięki skróceniu łańcucha dostaw i wyeliminowaniu pośredników, klient nabywa produkty taniej niż przez tradycyjną sieć dystrybucji.”</w:t>
      </w:r>
      <w:r>
        <w:rPr>
          <w:rFonts w:ascii="calibri" w:hAnsi="calibri" w:eastAsia="calibri" w:cs="calibri"/>
          <w:sz w:val="24"/>
          <w:szCs w:val="24"/>
        </w:rPr>
        <w:t xml:space="preserve"> – mówi Karina Trybulka, Liderka projektu allCool.pl.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AllCool.pl jako młody i dobrze rokujący biznes jest wspierany przez platformę Crowdangels.pl, która na zasadzie crowdfundingu promuje oryginalne pomysły i projekty. Za pośrednictwem CrowdAngels można wykupić udziały w projekcie i stać się jego współwłaścicielem.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serwisu z setkami producentów alkoholi regionalnych, konsumenci ceniący wyszukane smaki, zyskają łatwiejszy dostęp do różnego rodzaju trunków, które do tej pory przypisane były wyłącznie do określonych regionów.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2026-02-04T11:34:47+01:00</dcterms:created>
  <dcterms:modified xsi:type="dcterms:W3CDTF">2026-02-04T11:34:47+01:00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