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Największy polski serwis z lokalnymi trunkami wystawiony na 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niebawem wystartuje polski portal dropshippingowy, zrzeszający producentów i konsumentów alkoholi regionalnych - allCool.pl. Tym, co go wyróżnia to nowoczesne rozwiązanie logistyczne, które ma na celu skrócenie procedury zamówień i ułatwienie dostawy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konsumenci coraz częściej sięgają po produkty regionalne i niszowe zarówno w zakresie żywności, jak i alkoholi. Twórcy portalu allCool.pl mając na uwadze badania mówiące, że do spożywania alkoholu przyznaje się ponad 90% osób pełnoletnich, stanowiących w strukturze demograficznej kraju około 25 mln. mieszkańców naszego kraju, postanowili stworzyć zupełnie pionierski projekt. Jest on kierowany do producentów alkoholi regionalnych oraz koneserów wyszukanych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AllCool.pl stwarza możliwość dotarcia przez niszowych producentów trunków do klientów w całej Polsce, wykroczenie poza swój region oraz promowanie swojej działalności. Konsumenci ceniący sobie wygodę oraz wyselekcjonowane smaki mogą wybierać pośród ogromnej ilości regionalnych trunków bez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oferuje nowoczesne rozwiązanie logistyczne, które ma na celu skrócenie procedury realizacji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Atutem jest z pewnością cena sprzedawanych alkoholi – dzięki skróceniu łańcucha dostaw i wyeliminowaniu pośredników, klient nabywa produkty taniej niż przez tradycyjną sieć dystrybucji.”</w:t>
      </w:r>
      <w:r>
        <w:rPr>
          <w:rFonts w:ascii="calibri" w:hAnsi="calibri" w:eastAsia="calibri" w:cs="calibri"/>
          <w:sz w:val="24"/>
          <w:szCs w:val="24"/>
        </w:rPr>
        <w:t xml:space="preserve"> – mówi Karina Trybulka, Liderka projektu allCool.pl.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AllCool.pl jako młody i dobrze rokujący biznes jest wspierany przez platformę Crowdangels.pl, która na zasadzie crowdfundingu promuje oryginalne pomysły i projekty. Za pośrednictwem CrowdAngels można wykupić udziały w projekcie i stać się jego współwłaścicielem.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serwisu z setkami producentów alkoholi regionalnych, konsumenci ceniący wyszukane smaki, zyskają łatwiejszy dostęp do różnego rodzaju trunków, które do tej pory przypisane były wyłącznie do określonych regionów.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2026-09-17T18:43:06+02:00</dcterms:created>
  <dcterms:modified xsi:type="dcterms:W3CDTF">2026-09-17T18:43:06+02:00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