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Największy polski serwis z lokalnymi trunkami wystawiony na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niebawem wystartuje polski portal dropshippingowy, zrzeszający producentów i konsumentów alkoholi regionalnych - allCool.pl. Tym, co go wyróżnia to nowoczesne rozwiązanie logistyczne, które ma na celu skrócenie procedury zamówień i ułatwienie dostawy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konsumenci coraz częściej sięgają po produkty regionalne i niszowe zarówno w zakresie żywności, jak i alkoholi. Twórcy portalu allCool.pl mając na uwadze badania mówiące, że do spożywania alkoholu przyznaje się ponad 90% osób pełnoletnich, stanowiących w strukturze demograficznej kraju około 25 mln. mieszkańców naszego kraju, postanowili stworzyć zupełnie pionierski projekt. Jest on kierowany do producentów alkoholi regionalnych oraz koneserów wyszukanych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AllCool.pl stwarza możliwość dotarcia przez niszowych producentów trunków do klientów w całej Polsce, wykroczenie poza swój region oraz promowanie swojej działalności. Konsumenci ceniący sobie wygodę oraz wyselekcjonowane smaki mogą wybierać pośród ogromnej ilości regionalnych trunków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oferuje nowoczesne rozwiązanie logistyczne, które ma na celu skrócenie procedury realizacji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Atutem jest z pewnością cena sprzedawanych alkoholi – dzięki skróceniu łańcucha dostaw i wyeliminowaniu pośredników, klient nabywa produkty taniej niż przez tradycyjną sieć dystrybucji.”</w:t>
      </w:r>
      <w:r>
        <w:rPr>
          <w:rFonts w:ascii="calibri" w:hAnsi="calibri" w:eastAsia="calibri" w:cs="calibri"/>
          <w:sz w:val="24"/>
          <w:szCs w:val="24"/>
        </w:rPr>
        <w:t xml:space="preserve"> – mówi Karina Trybulka, Liderka projektu allCool.pl.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AllCool.pl jako młody i dobrze rokujący biznes jest wspierany przez platformę Crowdangels.pl, która na zasadzie crowdfundingu promuje oryginalne pomysły i projekty. Za pośrednictwem CrowdAngels można wykupić udziały w projekcie i stać się jego współwłaścicielem.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serwisu z setkami producentów alkoholi regionalnych, konsumenci ceniący wyszukane smaki, zyskają łatwiejszy dostęp do różnego rodzaju trunków, które do tej pory przypisane były wyłącznie do określonych regionów.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2026-11-02T02:41:05+01:00</dcterms:created>
  <dcterms:modified xsi:type="dcterms:W3CDTF">2026-11-02T02:41:05+01:00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