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polski projekt TriGranitu zakończony sukcesem w 2013 roku Otwarcie budynku D w kompleksie Bonarka for Business (B4B)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architektoniczne i technologiczne, oraz funkcjonalność pomieszczeń, to elementy charakterystyczne dla nowo otwartego biurowca D, należącego do kompleksu Bonarka for Business (B4B). Nowa inwestycja jest czwartym z kolei obiektem klasy A, który zamyka pierwszą fazę projektu B4B obejmującą cztery budynki o oryginalnym układzie urbanistycznym. Kolejna faza projektu w skład której wchodzić będą budynki E,F,G została rozpoczęta. Dzięki tej inwestycji, Małopolska zyskała nowoczesny kompleks biurowy,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otwarcie nowego budynku przyczyniło się do spotkania inwestorów: TriGranit Development Polska oraz IPR a także nowego najemcy Lufthansa Global Business Services - Airline Accounting Center Sp. z o.o. z przedstawicielami środowisk krakowskiego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D - miejsce stworzone specjalnie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powierzchnia w budynku D zapewnia funkcjonalność oraz przyjazne środowisko pracy.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Wysokiej klasy materiały wykończeniowe oraz udogodnienia sprawiają, że biurowiec D spełnia oczekiwania naszych Najemców, a na tym zależało nam najbardziej” -</w:t>
      </w:r>
      <w:r>
        <w:rPr>
          <w:rFonts w:ascii="calibri" w:hAnsi="calibri" w:eastAsia="calibri" w:cs="calibri"/>
          <w:sz w:val="24"/>
          <w:szCs w:val="24"/>
        </w:rPr>
        <w:t xml:space="preserve"> mówi Árpád Török, Dyrektor Generalny grupy TriGranit Development Corporation. Całkowita powierzchnia najmu w nowym obiekcie wynosi około 9 500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typowe piętro to około 1 385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ekskluzywnej powierzchni. Budynek D dysponuje 82 podziemnymi miejscami parkingowymi oraz zewnętrznymi miejscami postojowymi dedykowanymi dla odwiedzających kompleks. Siedmiokondygnacyjny biurowiec klasy A został wyposażony m.in. w podwieszane sufity, podniesioną podłogę, okablowanie strukturalne, czy nowoczesny system klimatyzacji. Jednym z głównych atutów budynków biurowych Bonarka for Business (B4B) jest ich lokalizacja. Znajdują się one przy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Puszkarskiej, w pobliżu wjazdu na autostradę A4, niedaleko od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 bliskim sąsiedztwie centrum handlowego „Bonarka City Center”. Kompleks Bonarka for Business (B4B) został wysoko oceniony przez branżę i w ostatnim czasie otrzymał nagrodę Prime Property Prize Małopolska 2013, a wcześniej został wyróżniony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artURBANICA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Komercjalizacja biurowca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D powstał w ramach realizacji pierwszego etapu projektu Bonarka for Business (B4B) cieszącego się znaczącą popularnością.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6 miesięcy przed oddaniem budynku aż 92% jego powierzchni użytkowej zostało wynajęte” – </w:t>
      </w:r>
      <w:r>
        <w:rPr>
          <w:rFonts w:ascii="calibri" w:hAnsi="calibri" w:eastAsia="calibri" w:cs="calibri"/>
          <w:sz w:val="24"/>
          <w:szCs w:val="24"/>
        </w:rPr>
        <w:t xml:space="preserve">mówi Tomasz Lisiecki, Prezes Zarządu TriGranit Development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Airline Accounting Center, obecnie przekształcana w Lufthansa Global Business Services wynajęła 6 pięter, tj. ponad 8 000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nowoczesnej powierzchni biurowej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„Wynajem nowego biura jest wyraźnym przykładem na nasze zaangażowanie. Biuro oferuje znakomite warunki sprzyjające dalszemu rozwojowi i sukcesom”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Marc Ammelung, Dyrektor Zarządzający Lufthansa Global Business Services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Najemcą nowo powstałego budynku D jest przedszkole „Pod Magnolią”.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„Nasi Najemcy zwykle doceniają m.in. wyjątkowość inwestycji, dogodną lokalizację, elastyczność w aranżacji wnętrz oraz dostępność usług w kompleksie, takich jak centrum medyczne, klub fitness, kantyna czy centrum handlowe” – dodaje Tomasz Lisiecki.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komercjalizacji inwestycji prowadzi firma Jones Lang LaSalle, która jest jedną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wiodących firm doradztwa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fazy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analizując potrzeby lokalnego rynku, zdecydowali o rozpoczęciu kolejnej fazy projektu B4B. Budynki E,F,G zaoferują w sumie około 30 000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nowoczesnej powierzchni biurowej.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kompleksu biurowego B4B, chcemy zaoferować międzynarodowym firmom miejsce spełniające ich wymagania i umożliwiające ich rozwój” -</w:t>
      </w:r>
      <w:r>
        <w:rPr>
          <w:rFonts w:ascii="calibri" w:hAnsi="calibri" w:eastAsia="calibri" w:cs="calibri"/>
          <w:sz w:val="24"/>
          <w:szCs w:val="24"/>
        </w:rPr>
        <w:t xml:space="preserve"> wyjaśnia Árpád Török. Koncepcję architektoniczną budynków E,F,G opracowała pracownia Biuro Rozwoju Krakowa wraz z pracownią IMB Asymetria. Warto zaznaczyć,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budynki kolejnej fazy pretendują do uzyskania ekologicznego certyfikatu BREEAM na poziomie VERY GOOD.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Rozpoczynając kolejną fazę projektu B4B nie mieliśmy żadnych wątpliwości. Budynek E, którego oddanie zaplanowano na 1 kwartał 2015 roku, już cieszy się dużym zainteresowaniem wśród potencjalnych najemców.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nasze kolejne budynki odniosą podobny sukces jak te z poprzedniej fazy”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Tomasz Lisiecki.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2025-12-06T13:40:52+01:00</dcterms:created>
  <dcterms:modified xsi:type="dcterms:W3CDTF">2025-12-06T13:40:52+01:00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