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Deutsche Bahn AG potwierdza jakość podkładów Track Tec.</w:t>
      </w:r>
    </w:p>
    <w:p>
      <w:pPr>
        <w:spacing w:before="0" w:after="500" w:line="264" w:lineRule="auto"/>
      </w:pPr>
      <w:r>
        <w:rPr>
          <w:rFonts w:ascii="calibri" w:hAnsi="calibri" w:eastAsia="calibri" w:cs="calibri"/>
          <w:sz w:val="36"/>
          <w:szCs w:val="36"/>
          <w:b/>
        </w:rPr>
        <w:t xml:space="preserve">Deutsche Bahn AG przyznała certyfikat Q1 Zakładowi Produkcyjnemu w Goczałkowie, należącemu do Grupy Track Tec, jako jedynemu dotychczas w Polsce producentowi podkładów strunobetonowych.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Procedura</w:t>
      </w:r>
      <w:r>
        <w:rPr>
          <w:rFonts w:ascii="calibri" w:hAnsi="calibri" w:eastAsia="calibri" w:cs="calibri"/>
          <w:sz w:val="24"/>
          <w:szCs w:val="24"/>
          <w:b/>
        </w:rPr>
        <w:t xml:space="preserve"> </w:t>
      </w:r>
      <w:r>
        <w:rPr>
          <w:rFonts w:ascii="calibri" w:hAnsi="calibri" w:eastAsia="calibri" w:cs="calibri"/>
          <w:sz w:val="24"/>
          <w:szCs w:val="24"/>
        </w:rPr>
        <w:t xml:space="preserve">uzyskania przez zakład Track Tec certyfikatu Q1 trwała ponad trzy lata i obejmowała dopuszczenie przez niemiecki urząd kolejowe EBA oraz kwalifikację dostawcy oraz produktu HPQ przez Deutsche Bahn AG.</w:t>
      </w:r>
    </w:p>
    <w:p>
      <w:pPr>
        <w:spacing w:before="0" w:after="300"/>
      </w:pPr>
      <w:r>
        <w:rPr>
          <w:rFonts w:ascii="calibri" w:hAnsi="calibri" w:eastAsia="calibri" w:cs="calibri"/>
          <w:sz w:val="24"/>
          <w:szCs w:val="24"/>
        </w:rPr>
        <w:t xml:space="preserve">Dzięki temu sukcesowi spółka ma zapewnioną możliwość udziału we wszystkich przetargach organizowanych przez kolej niemiecką oraz dostarczania podkładów dla DB bez odbiorów komisarycznych. Pozwoli to jeszcze prężniej rozwijać działalność na rynkach międzynarodowych.</w:t>
      </w:r>
    </w:p>
    <w:p>
      <w:pPr>
        <w:spacing w:before="0" w:after="300"/>
      </w:pPr>
      <w:r>
        <w:rPr>
          <w:rFonts w:ascii="calibri" w:hAnsi="calibri" w:eastAsia="calibri" w:cs="calibri"/>
          <w:sz w:val="24"/>
          <w:szCs w:val="24"/>
        </w:rPr>
        <w:t xml:space="preserve">W 2012 roku, po uzyskaniu pozytywnych opinii niezależnych jednostek badawczych oraz przede wszystkim działów jakości samej DB, Track Tec – jako pierwsza polska firma w obszarze produkcji elementów infrastruktury kolejowej – uzyskała certyfikat HPQ. Umożliwiło to rozpoczęcie dostaw podkładów strunobetonowych typu B-70 do odbiorców niemieckich.</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„Niemcy są bardzo ważnym kierunkiem w strategii biznesowej Grupy, co potwierdza szereg naszych inwestycji na tym rynku. W ubiegłym roku, w parku technologicznym w Leunie, uruchomiliśmy zakład, gdzie są produkowane oraz montowane nowe i regenerowane rozjazdy, ich elementy oraz specjalistyczne urządzenia nawierzchni torowych. W bieżącym roku planujemy rozpocząć w Niemczech budowę wytwórni podkładów strunobetonowych</w:t>
      </w:r>
    </w:p>
    <w:p>
      <w:pPr>
        <w:spacing w:before="0" w:after="300"/>
      </w:pPr>
      <w:r>
        <w:rPr>
          <w:rFonts w:ascii="calibri" w:hAnsi="calibri" w:eastAsia="calibri" w:cs="calibri"/>
          <w:sz w:val="24"/>
          <w:szCs w:val="24"/>
        </w:rPr>
        <w:t xml:space="preserve">i podrozjazdnic.”</w:t>
      </w:r>
      <w:r>
        <w:rPr>
          <w:rFonts w:ascii="calibri" w:hAnsi="calibri" w:eastAsia="calibri" w:cs="calibri"/>
          <w:sz w:val="24"/>
          <w:szCs w:val="24"/>
          <w:b/>
        </w:rPr>
        <w:t xml:space="preserve"> </w:t>
      </w:r>
      <w:r>
        <w:rPr>
          <w:rFonts w:ascii="calibri" w:hAnsi="calibri" w:eastAsia="calibri" w:cs="calibri"/>
          <w:sz w:val="24"/>
          <w:szCs w:val="24"/>
        </w:rPr>
        <w:t xml:space="preserve">– podsumował </w:t>
      </w:r>
      <w:r>
        <w:rPr>
          <w:rFonts w:ascii="calibri" w:hAnsi="calibri" w:eastAsia="calibri" w:cs="calibri"/>
          <w:sz w:val="24"/>
          <w:szCs w:val="24"/>
          <w:b/>
        </w:rPr>
        <w:t xml:space="preserve">Jarosław Pawluk, Prezes Grupy Track Tec.</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ostatnim czasie, Track Tec wygrał przetarg zorganizowany przez Kolej Łotewską na dostawę podkładów strunobetonowych. Kontrakt, wartości ponad 9 mln EUR, dotyczy remontu 90 km tamtejszych torów i będzie realizowany w latach 2014-2015.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2026-10-21T10:11:03+02:00</dcterms:created>
  <dcterms:modified xsi:type="dcterms:W3CDTF">2026-10-21T10:11:03+02:00</dcterms:modified>
</cp:coreProperties>
</file>

<file path=docProps/custom.xml><?xml version="1.0" encoding="utf-8"?>
<Properties xmlns="http://schemas.openxmlformats.org/officeDocument/2006/custom-properties" xmlns:vt="http://schemas.openxmlformats.org/officeDocument/2006/docPropsVTypes"/>
</file>