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umacnia swoją pozycję lidera na rynku bezpieczeństwa centrów danych dzięki nowym bramom bezpieczeństwa - 13800 oraz 21800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Niewiarygodnie szybkie bramy bezpieczeństwa gwarantują najlepszą w swojej klasie wydajność oraz doskonałą, wielowarstwową ochronę.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Point® Software Technologies Ltd.</w:t>
        </w:r>
      </w:hyperlink>
      <w:r>
        <w:rPr>
          <w:rFonts w:ascii="calibri" w:hAnsi="calibri" w:eastAsia="calibri" w:cs="calibri"/>
          <w:sz w:val="24"/>
          <w:szCs w:val="24"/>
        </w:rPr>
        <w:t xml:space="preserve">, światowy lider w dziedzinie bezpieczeństwa Internetu, ogłosił wprowadzenie na rynek dwóch nowych bram bezpieczeństwa, które rozszerzają portfolio najlepszych w swojej klasie produktów bezpieczeństwa dla centrów danych oferowanych przez firmę. Nowe urządzenie 13800 to kontynuacja linii 13000, z kolei urządzenie 21800 zasili szeregi produktów z rodziny 21000.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centra danych oraz korporacje wymagają wysokiej wydajności sieci oraz wykazują ciągły wzrost zapotrzebowania na większą przepustowość. Dodatkowo niezbędna jest dynamiczna, wielowarstwowa ochrona w celu zabezpieczenia sieci przed coraz nowszymi i wciąż ewoluującymi zagrożeniami i atakami. Urządzenie 13800 oferuje wiodące na rynku funkcje bezpieczeństwa oraz wysoką wydajność, osiągając aż do 3800 jednostek SecurityPower™ (SPU) i realną przepustowość IPS na poziomie 6,5 Gbps. Z kolei urządzenie 21800 zapewnia do 4300 SPU i 7 Gbps realnej przepustowości IPS oraz gwarantuje niskie czasy opóźnień, które są niezbędne w przypadku najbardziej wymagających środowisk sieciowych. Dodatkowe atuty produktu to wysoka niezawodność oraz łatwość obsługi, co zapewnia niskie koszty utrzymania.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 Check Point staramy się jednocześnie oferować najlepsze rozwiązania bezpieczeństwa i wciąż podnosić poprzeczkę, jeżeli chodzi o wydajność” – mówi Dorit Dor, wiceprezes ds. produktów w Check Point Software Technologies. „Urządzenia 13800 i 21800 zapewniają moc, skalowalność i wydajność niezbędną w wymagających środowiskach centrów danych, jednocześnie dostarczając najwyższy poziom bezpieczeństwa dzięki naszym wiodącym na rynku rozwiązaniom nowej generacji”.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część oferty bram bezpieczeństwa firmy Check Point skierowanej dla centrów danych, urządzenia 13800 i 21800 dostarczane są z produktami bezpieczeństwa Check Point zapewniającymi wielowarstwową ochronę. Produkty dostępne są w czterech gotowych pakietach, zawierających Next Generation Firewall, Threat Prevention, Data Protection oraz Secure Web Gateway.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parametry urządzenia 13800 firmy Check Point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Wydajność sięgająca 3800 SPU oraz 6.5 Gbps realnej przepustowości IPS.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Skalowalność: aż do 26 portów 1GbE lub 12 portów 10GbE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parametry urządzenia 21800 firmy Check Point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Wydajność na poziomie 4300 SPU oraz 7 Gbps realnej przepustowości IPS.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Opcjonalnie może zawierać moduł Security Acceleration Module (SAM), który zwiększa wydajność do 110 Gbps i zmniejszą opóźnienia na firewallu do czasów poniżej 5µs.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Skalowalność: do 37 portów 1GbE lub 13 portów 10GbE.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więcej informacji na temat specyfikacji i funkcjonalności urządzeń, odwiedź: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http://www.checkpoint.com/products/appliances/index.html#overview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i dostępność:</w:t>
      </w:r>
      <w:r>
        <w:rPr>
          <w:rFonts w:ascii="calibri" w:hAnsi="calibri" w:eastAsia="calibri" w:cs="calibri"/>
          <w:sz w:val="24"/>
          <w:szCs w:val="24"/>
        </w:rPr>
        <w:t xml:space="preserve"> Urządzenia 13800 i 21800 są dostępne od zaraz w cenach odpowiednio od 99 000$ i 135 000$ za pośrednictwem ogólnoświatowej sieci partnerów sprzedaży Check Point: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http://partners.us.checkpoint.com/partnerlocator/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dystrybutorami produktów Check Point są firmy Clico Sp. z o.o.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RRC Poland Sp. z o.o.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www.rrc.pl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eckpoint.com/" TargetMode="External"/><Relationship Id="rId8" Type="http://schemas.openxmlformats.org/officeDocument/2006/relationships/hyperlink" Target="http://www.checkpoint.com/products/appliances/index.html#overview" TargetMode="External"/><Relationship Id="rId9" Type="http://schemas.openxmlformats.org/officeDocument/2006/relationships/hyperlink" Target="http://partners.us.checkpoint.com/partnerlocator/" TargetMode="External"/><Relationship Id="rId10" Type="http://schemas.openxmlformats.org/officeDocument/2006/relationships/hyperlink" Target="http://www.clico.pl/" TargetMode="External"/><Relationship Id="rId11" Type="http://schemas.openxmlformats.org/officeDocument/2006/relationships/hyperlink" Target="http://www.rr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2026-08-03T15:58:24+02:00</dcterms:created>
  <dcterms:modified xsi:type="dcterms:W3CDTF">2026-08-03T15:58:24+02:00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