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Hogan Lovells doradzało mBank S.A.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Warszawskie biuro międzynarodowej kancelarii Hogan Lovells doradzało mBank S.A. (Bank) w transakcji dotyczącej sprzedaży przez spółkę zależną Banku Aspiro S.A. (Aspiro) akcji spółki BRE Ubezpieczenia Towarzystwo Ubezpieczeń i Reasekuracji S.A. (BRE TUiR) na rzecz Avanssur SA.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Sprzedaż 100% akcji BRE TUiR (Akcje) uwarunkowane będzie zaspokojeniem określonych warunków zawieszających, a w szczególności: (i) uzyskania zgody Urzędu Ochrony Konkurencji i Konsumentów oraz (ii) niezgłoszenia sprzeciwu przez Komisję Nadzoru Finansowego.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transakcji, w związku ze spełnieniem się warunków wskazanych w umowie dotyczącej sprzedaży Akcji, zostaną również podpisane, związane z umową sprzedaży Akcji, umowy regulujące długotrwałą współpracę pomiędzy Bankiem oraz podmiotami z Grupy AXA w przedmiocie dystrybucji w odniesieniu do produktów w zakresie ubezpieczeń na życie oraz ubezpieczeń majątkowych.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Przewidywana łączna wartość wynagrodzenia z tytułu zawarcia umów z podmiotami z Grupy AXA wyniesie około 570 milionów złotych, z czego kwota wynagrodzenia w wysokości około 180 milionów złotych będzie rozpoznana przez okres 10 lat. Ponadto Bank oraz Aspiro będą miały możliwość otrzymania dodatkowego wynagrodzenia typu "earn-out" z tytułu dystrybucji w odniesieniu do produktów w zakresie ubezpieczeń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życie.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00px; height:2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„Jesteśmy zaszczyceni, że mogliśmy doradzać naszemu kluczowemu Klientowiprzy tej kompleksowej i złożonej transakcji. Przedsięwzięcie to potwierdza ugruntowaną pozycję kancelarii Hogan Lovells, jako wiodącego doradcy prawnego w zakresie tego rodzaju projektów."</w:t>
      </w:r>
      <w:r>
        <w:rPr>
          <w:rFonts w:ascii="calibri" w:hAnsi="calibri" w:eastAsia="calibri" w:cs="calibri"/>
          <w:sz w:val="24"/>
          <w:szCs w:val="24"/>
        </w:rPr>
        <w:t xml:space="preserve"> – stwierdziła Beata Balas-Noszczyk, radca prawny, partner zarządzający warszawskim biurem Hogan Lovells.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skład zespołu transakcyjnego Hogan Lovells, kierowanego przez Beatę Balas-Noszczyk, wchodzili: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radca prawny i doradca podatkowy Andrzej Dębiec, partner, Grupa Podatkowa;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radca prawny Tomasz Grygorczuk, counsel, Grupa Korporacyjna/Fuzji i Przejęć;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radca prawny Anna Tarasiuk, counsel, Grupa Instytucji Finansowych;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adwokat Bartosz Romanowski, associate, Grupa Instytucji Finansowych;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2025-04-07T01:59:22+02:00</dcterms:created>
  <dcterms:modified xsi:type="dcterms:W3CDTF">2025-04-07T01:59:22+02:00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