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Żywiec i Discovery prezentują piwne dziedzictwo marki w nowej kampanii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Piwo Żywiec swój niezmienny, zawsze doskonały smak zawdzięcza zaangażowaniu tworzących go ludzi, bogatej historii marki i przede wszystkim wyjątkowemu miejscu, w którym powstaje. W swojej najnowszej kampanii reklamowej stworzonej we współpracy z działem Brand Partnership Discovery Media, Żywiec przybliża konsumentom swoje dziedzictwo i po raz kolejny odkrywa przed nimi bogactwo piwnego świata. Pierwszy spot opowiadający o niezwykłym miejscu, w którym znajduje się Arcyksiążęcy Browar został wyemitowany 3 października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Arcyksiążę Albrecht Fryderyk Habsburg na miejsce dla swojego wymarzonego browaru wybrał Kotlinę Żywiecką – niezwykłe, tonące w zieleni miejsce z dostępem do krystalicznie czystej wody z górskiego źródła spod masywu Skrzycznego, która do dziś stanowi podstawę warzonego w Żywcu piwa. W tym wspaniałym miejscu powstał wyjątkowy browar, który od dnia swojego powstania w 1856 roku wyróżniał się zaawansowaniem technologicznym i jakością powstających w nim piw. Mimo późniejszych zawirowań historycznych, do dnia dzisiejszego Arcyksiążęcy Browar zachował swój niepowtarzalny charakter. Dzięki temu Żywiec nieustannie od prawie dwóch wieków jest warzony w tym samym miejscu, co jest niezwykłe w świecie wielkich marek piwa. Wieloletnia tradycja to gwarancja jakości oraz realnego sukcesu firmy – zarówno w Polsce, jak i poza granicami naszego kraju, o czym świadczy międzynarodowa popularność piwa z tańczącą w krakowskich strojach parą na etykiecie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Żywiec pod wieloma względami jest unikatowa zarówno na rynku polskim, jak i światowym. Zawdzięcza to wyjątkowemu miejscu, z którego pochodzi, tworzącym ją ludziom oraz bogatej historii browaru, sięgającej 1856 roku. Elementy te budują dziedzictwo marki, które na piwnej mapie świata zajmuje ważne miejsce. Wspólnie z działem Brand Partnership Discovery Media chcemy je przybliżyć i odkryć przed widzami za pomocą niestandardowych spotów</w:t>
      </w:r>
      <w:r>
        <w:rPr>
          <w:rFonts w:ascii="calibri" w:hAnsi="calibri" w:eastAsia="calibri" w:cs="calibri"/>
          <w:sz w:val="24"/>
          <w:szCs w:val="24"/>
        </w:rPr>
        <w:t xml:space="preserve"> – mówi Tomasz Hadam, Brand Manager marki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rozpoczęła się 3 października br. Spoty 45” będą emitowane w najważniejszych ogólnopolskich stacjach telewizyjnych, natomiast rozbudowane 60” kreacje, zostaną pokazane tylko na kanałach z portfolio Discovery Networks.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nas cieszy kontynuacja współpracy z Grupą Żywiec. Nasza kolejna wspólna kampania potwierdza ogromny potencjał niestandardowych rozwiązań – w szczególności krótkich, dedykowanych form. Są one wartościowe zarówno dla naszych partnerów i przede wszystkim widzów kanałów Discovery</w:t>
      </w:r>
      <w:r>
        <w:rPr>
          <w:rFonts w:ascii="calibri" w:hAnsi="calibri" w:eastAsia="calibri" w:cs="calibri"/>
          <w:sz w:val="24"/>
          <w:szCs w:val="24"/>
        </w:rPr>
        <w:t xml:space="preserve"> – podkreśla Jacek Szymczyk, Ad Sales Director Central Europe, Discovery Networks CEEMEA.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poszczególne działania dla marki Żywiec odpowiadają: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- dom produkcyjny Timecode,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nadzór nad realizacją - dział Brand Partnership Discovery Media,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public relations - TBWA PR,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mediów - MediaVest.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2026-09-17T14:49:42+02:00</dcterms:created>
  <dcterms:modified xsi:type="dcterms:W3CDTF">2026-09-17T14:49:42+02:00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