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Żywiec i Discovery prezentują piwne dziedzictwo marki w nowej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Piwo Żywiec swój niezmienny, zawsze doskonały smak zawdzięcza zaangażowaniu tworzących go ludzi, bogatej historii marki i przede wszystkim wyjątkowemu miejscu, w którym powstaje. W swojej najnowszej kampanii reklamowej stworzonej we współpracy z działem Brand Partnership Discovery Media, Żywiec przybliża konsumentom swoje dziedzictwo i po raz kolejny odkrywa przed nimi bogactwo piwnego świata. Pierwszy spot opowiadający o niezwykłym miejscu, w którym znajduje się Arcyksiążęcy Browar został wyemitowany 3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Arcyksiążę Albrecht Fryderyk Habsburg na miejsce dla swojego wymarzonego browaru wybrał Kotlinę Żywiecką – niezwykłe, tonące w zieleni miejsce z dostępem do krystalicznie czystej wody z górskiego źródła spod masywu Skrzycznego, która do dziś stanowi podstawę warzonego w Żywcu piwa. W tym wspaniałym miejscu powstał wyjątkowy browar, który od dnia swojego powstania w 1856 roku wyróżniał się zaawansowaniem technologicznym i jakością powstających w nim piw. Mimo późniejszych zawirowań historycznych, do dnia dzisiejszego Arcyksiążęcy Browar zachował swój niepowtarzalny charakter. Dzięki temu Żywiec nieustannie od prawie dwóch wieków jest warzony w tym samym miejscu, co jest niezwykłe w świecie wielkich marek piwa. Wieloletnia tradycja to gwarancja jakości oraz realnego sukcesu firmy – zarówno w Polsce, jak i poza granicami naszego kraju, o czym świadczy międzynarodowa popularność piwa z tańczącą w krakowskich strojach parą na etykiecie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Żywiec pod wieloma względami jest unikatowa zarówno na rynku polskim, jak i światowym. Zawdzięcza to wyjątkowemu miejscu, z którego pochodzi, tworzącym ją ludziom oraz bogatej historii browaru, sięgającej 1856 roku. Elementy te budują dziedzictwo marki, które na piwnej mapie świata zajmuje ważne miejsce. Wspólnie z działem Brand Partnership Discovery Media chcemy je przybliżyć i odkryć przed widzami za pomocą niestandardowych spotów</w:t>
      </w:r>
      <w:r>
        <w:rPr>
          <w:rFonts w:ascii="calibri" w:hAnsi="calibri" w:eastAsia="calibri" w:cs="calibri"/>
          <w:sz w:val="24"/>
          <w:szCs w:val="24"/>
        </w:rPr>
        <w:t xml:space="preserve"> – mówi Tomasz Hadam, Brand Manager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rozpoczęła się 3 października br. Spoty 45” będą emitowane w najważniejszych ogólnopolskich stacjach telewizyjnych, natomiast rozbudowane 60” kreacje, zostaną pokazane tylko na kanałach z portfolio Discovery Networks.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nas cieszy kontynuacja współpracy z Grupą Żywiec. Nasza kolejna wspólna kampania potwierdza ogromny potencjał niestandardowych rozwiązań – w szczególności krótkich, dedykowanych form. Są one wartościowe zarówno dla naszych partnerów i przede wszystkim widzów kanałów Discovery</w:t>
      </w:r>
      <w:r>
        <w:rPr>
          <w:rFonts w:ascii="calibri" w:hAnsi="calibri" w:eastAsia="calibri" w:cs="calibri"/>
          <w:sz w:val="24"/>
          <w:szCs w:val="24"/>
        </w:rPr>
        <w:t xml:space="preserve"> – podkreśla Jacek Szymczyk, Ad Sales Director Central Europe, Discovery Networks CEEMEA.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poszczególne działania dla marki Żywiec odpowiadają: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dom produkcyjny Timecode,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realizacją - dział Brand Partnership Discovery Media,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public relations - TBWA PR,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mediów - MediaVest.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2026-01-22T17:48:09+01:00</dcterms:created>
  <dcterms:modified xsi:type="dcterms:W3CDTF">2026-01-22T17:48:09+01:00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