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Pij zdrowo, żyj zdrowo z Nestlé Pure Life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16 czerwca odbyła się premiera najnowszego spotu reklamowego marki Nestlé Pure Life. To pierwsza kampania marki uwielbianej przez konsumentów na całym świecie, którą będzie można zobaczyć również w Polsce.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maju br. nastąpiła zmiana nazwy wody Nestlé Aquarel na Nestlé Pure Life. Jest to efekt strategii firmy, zakładającej stworzenie „mega brandu” o globalnym zasięgu.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Nowa odsłona marki ma również ułatwić konsumentom postrzeganie jej jako produktu oferującego zdrowe nawodnienie dla całej rodziny.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rebrandingu, oprócz zmiany nazwy na Nestlé Pure Life, odświeżone zostało również opakowanie – zmianie uległ kolor i wygląd etykiety. Aby docenić przywiązanie konsumentów do marki Nestle Aquarel – obecnej od 10 lat na polskim rynku – w nowym logotypie nadal widnieje napis Aquarel.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Kampania reklamowa, wspierająca wodę Nestlé Pure Life, ma charakter informacyjno-edukacyjny, a jej grupą docelową są przede wszystkim kobiety szukające łatwych sposobów na wprowadzenie zdrowych nawyków do swoich domów. Spot został przygotowany w wersji 30 i 15-sekundowej i będzie emitowany do września br. w największych stacjach telewizyjnych: TVP1, TVP2, Polsat, TVN.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Reklama pokazuje potencjał Nestlé Pure Life jako marki wielopokoleniowej, która towarzyszy rodzinie każdego dnia. Spot niesie za sobą szereg pozytywnych emocji i skojarzeń, a przede wszystkim uczy właściwych nawyków: odpowiedniego nawodnienia organizmu i wybierania wody zamiast słodkich napojów. Dzięki temu dzieci, już od najmłodszych lat, będą wiedziały, że picie wody nie tylko gasi pragnienie ale jest również jednym z najszybszych i najprostszych sposobów, by pozostać zdrowym. Nestlé Pure Life pomaga odkryć zalety zdrowego stylu życia, w myśl hasła: </w:t>
      </w:r>
      <w:r>
        <w:rPr>
          <w:rFonts w:ascii="calibri" w:hAnsi="calibri" w:eastAsia="calibri" w:cs="calibri"/>
          <w:sz w:val="24"/>
          <w:szCs w:val="24"/>
          <w:b/>
        </w:rPr>
        <w:t xml:space="preserve">Pij zdrowo, żyj zdrowo.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 kreację reklamy odpowiada agencja Publicis, a zakup mediów został zrealizowany przez dom mediowy MEC.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2025-04-14T04:20:44+02:00</dcterms:created>
  <dcterms:modified xsi:type="dcterms:W3CDTF">2025-04-14T04:20:44+02:00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