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międzynarodowa wersja mobilnego trojana finansowego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8 czerwca eksperci z Kaspersky Lab wykryli nową wersję trojana mobilnego o nazwie Svpeng, która działa obecnie w Stanach Zjednoczonych oraz Wielkiej Brytanii i łączy w sobie funkcjonalność szkodnika finansowego z możliwościami oprogramowania wyłudzającego okup (tzw. ransomware).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tego zagrożenia po raz pierwszy zastosowali podejście międzynarodowe – dotychczas Svpeng kradł pieniądze wyłącznie w Rosji. Szkodnik atakuje urządzenia mobilne z systemem Android.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chwilę obecną nowa wersja trojana Svpeng nie kradnie danych uwierzytelniających, jest jednak kwestią czasu, zanim tak się stanie, ponieważ szkodnik stanowi modyfikację znanego trojana, który działa w Rosji i jest wykorzystywany głównie do kradzieży pieniędzy. Ponadto, kod trojana zawiera pewne odniesienia do metody „Cryptor”, która nie została jeszcze zastosowana, dlatego istnieje prawdopodobieństwo, że wkrótce będzie wykorzystana do szyfrowania plików. W takiej sytuacji, Svpeng zostanie drugim najbardziej znanym mobilnym szkodliwym programem z taką funkcjonalnością. Pierwszy, Pletor, pojawił się na wolności w maju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Svpeng sprawdza telefon użytkownika w poszukiwaniu listy określonych aplikacji finansowych – prawdopodobnie w celu wykorzystania tych danych w przyszłości, gdy rozpocznie kradzież loginów/haseł do serwisów bankowości online, tak jak robi to już w przypadku kont banków rosyjskich. Anglojęzyczny Svpeng sprawdza obecność następujących aplikacji na urządzeniu ofiary: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USAA Mobile,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Citi Mobile,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Amex Mobile,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Wells Fargo Mobile,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Bank of America Mobile Banking,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TD App,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Chase Mobile,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BB&amp;T Mobile Banking,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Regions Mobile.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Następnie szkodnik blokuje ekran urządzenia mobilnego imitacją powiadomienia o karze FBI oraz żąda 200 dolarów zapłaty za przywrócenie dostępu.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celem ponad 91% ataków są anglojęzyczni użytkownicy zlokalizowani w Stanach Zjednoczonych i Wielkiej Brytanii. Pozostałe 9% stanowią ataki na Indie, Niemcy i Szwajcarię. Niedługo zasięg trojana może objąć również inne państwa i języki.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„Odparcie ataku anglojęzycznej wersji trojana Svpeng jest niemożliwe, jeżeli urządzenie mobilne nie posiada rozwiązania bezpieczeństwa – szkodnik całkowicie zablokuje urządzenie, a nie oddzielne pliki jak miało to miejsce w przypadku jednego z poprzednich zagrożeń tego typu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Cryptolockera</w:t>
        </w:r>
      </w:hyperlink>
      <w:r>
        <w:rPr>
          <w:rFonts w:ascii="calibri" w:hAnsi="calibri" w:eastAsia="calibri" w:cs="calibri"/>
          <w:sz w:val="24"/>
          <w:szCs w:val="24"/>
        </w:rPr>
        <w:t xml:space="preserve">. Szansa na odblokowanie urządzenia istnieje wyłącznie wtedy, gdy przed infekcją użytkownik uzyskał prawa administratora w procesie tzw.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rootowania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takim wypadku można je odblokować bez usuwania danych. Inną opcją jest usunięcie trojana – jeżeli telefon nie został zrootowany, należy uruchomić go w trybie bezpiecznym i skasować wszystkie dane zapisane w samym urządzeniu – infekcja zostanie usunięta, a informacje zapisane na karcie SIM oraz SD pozostaną nietknięte”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Roman Unuchek</w:t>
      </w:r>
      <w:r>
        <w:rPr>
          <w:rFonts w:ascii="calibri" w:hAnsi="calibri" w:eastAsia="calibri" w:cs="calibri"/>
          <w:sz w:val="24"/>
          <w:szCs w:val="24"/>
        </w:rPr>
        <w:t xml:space="preserve">, starszy analityk szkodliwego oprogramowania, Kaspersky Lab.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firmy Kaspersky Lab wykrywają szkodliwy program Svpeng jako Trojan-Banker.AndroidOS.Svpeng.a.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Rozwiązania bezpieczeństwa firmy Kaspersky Lab przeznaczone dla użytkowników indywidualnych i korporacyjnych zawierają szereg technologii zapobiegających różnym rodzajom ataków szkodliwego oprogramowania w tym takich, których celem jest kradzież danych finansowych lub szyfrowanie ważnych plików w celu wyłudzania okupu.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blog.kaspersky.com/2014/05/29/cryptolocker-dla-androida/" TargetMode="External"/><Relationship Id="rId8" Type="http://schemas.openxmlformats.org/officeDocument/2006/relationships/hyperlink" Target="http://plblog.kaspersky.com/2014/06/11/rootowanie-i-jailbreaking-na-czym-polegaja-i-jaki-maja-wplyw-na-bezpieczenstwo/" TargetMode="External"/><Relationship Id="rId9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2025-06-02T03:33:52+02:00</dcterms:created>
  <dcterms:modified xsi:type="dcterms:W3CDTF">2025-06-02T03:33:52+02:00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