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Huawei wzbogaca swoje portfolio o Gigabitowe punkty dostępowe dla przedsiębiorstw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Huawei, globalny dostawca rozwiązań teleinformatycznych (ICT), wprowadził do sprzedaży nowe punkty dostępowe (AP) klasy biznesowej obsługujące najnowszy standard 802.11ac. Nowy produkt jest wyrazem zaangażowania firmy w upowszechnianie dostępu do bezprzewodowych sieci Gigabitowych oraz promowanie trendu Bring Your Own Device (BYOD), co przyczyni się do szybszej transformacji świata biznesu.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Oferta punktów dostępowych 802.11ac dla firm aktualnie składa się z dwóch modeli urządzeń – AP5030DN-AC i AP5130DN-AC – o przepustowości do 1.3 Gbps przy częstotliwości 5 GHz oraz 1.75 Gbps przy jednoczesnym wykorzystaniu częstotliwości 2.4 GHz i 5 GHz. Dzięki obsłudze dwóch częstotliwości jednocześnie możliwe jest podpięcie do jednego AP nawet 256 użytkowników, co z kolei sprawia, że urządzenie jest idealne do zastosowania w średnich i dużych lokalizacjach, takich jak szkoły, lotniska, dworce czy centra handlowe. Zarówno AP5030DN-AC jak i AP5130DN-AC mogą być użyte w rozwiązaniu zarządzanym centralnie. Wysoka wydajność i bezkonkurencyjna funkcjonalność sprawią, że klienci biznesowi będą teraz mogli korzystać z szerszej gamy usług bezprzewodowych, wymagających szerokiego pasma, takich jak streaming wideo HD, usługi multimedialne, czy dostęp do pulpitów w chmurze.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Błyskawiczne rozpowszechnienie i ewolucja inteligentnych urządzeń oraz sieci mobilnych, a także wzmagający się trend BYOD powoduje olbrzymie zmiany w modelach działalności przedsiębiorstw. AP 802.11ac realizuje ideę wprowadzania innowacji zorientowanych na potrzeby klienta, a jego premiera stanowi wyraz zaangażowania Huawei Enterprise w rozwój i tworzenie najnowocześniejszych technologii, pomagających firmom uzyskać lepszą łączność i optymalne wyniki biznesowe</w:t>
      </w:r>
      <w:r>
        <w:rPr>
          <w:rFonts w:ascii="calibri" w:hAnsi="calibri" w:eastAsia="calibri" w:cs="calibri"/>
          <w:sz w:val="24"/>
          <w:szCs w:val="24"/>
        </w:rPr>
        <w:t xml:space="preserve"> – powiedział Paweł Wachelka, IP Product Manager w Huawei Sp. z o.o.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Funkcjonalności WLAN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Zgodność ze standardami IEEE 802.11a/b/g/n/ac, maksymalna przepustowość 1.75 Gbit/s dla dwóch interfejsów radiowych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Maximum ratio combining (MRC)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Maximum Likelihood Detection (MLD)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Agregacja danych w tym A-MPDU (Tx/Rx) I A-MSDU (tylko Rx)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Dynamiczny wybór częstotliwości (dynamicfrequencyselection – DFS) 802.11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Krótki interwał ochronny (GI – guardinterval) w trybach 20 MHz i 80 MHz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Modulacja 256QAM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Mapowanie priorytetów i szeregowanie pakietów w oparciu o profil Wi-Fi Multimedia (WMM) wprowadza priorytety przetwarzania i przesyłania danych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Automatyczne i ręczne dostosowywanie przepustowości (domyślnie funkcja automatyczna)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Zarządzanie kanałami WLAN i zmiana przepustowości kanałów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Obsługa funkcji FrameBurst, mogącej podnieść maksymalną przepustowość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Automatyczne skanowanie kanałów (AP5030DN-AC skanuje kanały wykorzystywane przez inne punkty dostępu, mierzy poziom zakłóceń i przesyła raport do AC, uruchamiając funkcję strojenia kanału)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Ukrywanie identyfikatora sieci (SSID)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Technologia podtrzymywania sygnału (SST)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Technologia nieplanowanego automatycznego oszczędzania energii (U-APSD)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Technologia kontroli i sterowania bezprzewodowymi stacjami dostępowymi (CAPWAP)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Automatyczne wykrywanie kontrolerów dostępu (AC)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Funkcjonalności sieci: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Zgodność ze standardem IEEE 802.3u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Automatyczna negocjacja przepustowości, trybu duplex i automatycznego przełączania między mediami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Przydzielanie VLAN w oparciu o SSID i 802.1x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16 wirtualnych punktów dostępu (VAP) na każdym radiu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Klient DHCP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Zcentralizowane przesyłanie danych i lokalne przesyłanie danych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Izolacja STA w tej samej sieci VLAN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ACLLLDP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Nieprzerwane przesyłanie usług po zerwaniu połączenia CAPWAP w trybie lokalnego przesyłania danych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Podwójne zasilanie AC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2026-09-17T20:49:20+02:00</dcterms:created>
  <dcterms:modified xsi:type="dcterms:W3CDTF">2026-09-17T20:49:20+02:00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