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wzbogaca swoje portfolio o Gigabitowe punkty dostępowe dla przedsiębiorstw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Huawei, globalny dostawca rozwiązań teleinformatycznych (ICT), wprowadził do sprzedaży nowe punkty dostępowe (AP) klasy biznesowej obsługujące najnowszy standard 802.11ac. Nowy produkt jest wyrazem zaangażowania firmy w upowszechnianie dostępu do bezprzewodowych sieci Gigabitowych oraz promowanie trendu Bring Your Own Device (BYOD), co przyczyni się do szybszej transformacji świata biznesu.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punktów dostępowych 802.11ac dla firm aktualnie składa się z dwóch modeli urządzeń – AP5030DN-AC i AP5130DN-AC – o przepustowości do 1.3 Gbps przy częstotliwości 5 GHz oraz 1.75 Gbps przy jednoczesnym wykorzystaniu częstotliwości 2.4 GHz i 5 GHz. Dzięki obsłudze dwóch częstotliwości jednocześnie możliwe jest podpięcie do jednego AP nawet 256 użytkowników, co z kolei sprawia, że urządzenie jest idealne do zastosowania w średnich i dużych lokalizacjach, takich jak szkoły, lotniska, dworce czy centra handlowe. Zarówno AP5030DN-AC jak i AP5130DN-AC mogą być użyte w rozwiązaniu zarządzanym centralnie. Wysoka wydajność i bezkonkurencyjna funkcjonalność sprawią, że klienci biznesowi będą teraz mogli korzystać z szerszej gamy usług bezprzewodowych, wymagających szerokiego pasma, takich jak streaming wideo HD, usługi multimedialne, czy dostęp do pulpitów w chmurze.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Błyskawiczne rozpowszechnienie i ewolucja inteligentnych urządzeń oraz sieci mobilnych, a także wzmagający się trend BYOD powoduje olbrzymie zmiany w modelach działalności przedsiębiorstw. AP 802.11ac realizuje ideę wprowadzania innowacji zorientowanych na potrzeby klienta, a jego premiera stanowi wyraz zaangażowania Huawei Enterprise w rozwój i tworzenie najnowocześniejszych technologii, pomagających firmom uzyskać lepszą łączność i optymalne wyniki biznesowe</w:t>
      </w:r>
      <w:r>
        <w:rPr>
          <w:rFonts w:ascii="calibri" w:hAnsi="calibri" w:eastAsia="calibri" w:cs="calibri"/>
          <w:sz w:val="24"/>
          <w:szCs w:val="24"/>
        </w:rPr>
        <w:t xml:space="preserve"> – powiedział Paweł Wachelka, IP Product Manager w Huawei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Funkcjonalności WLAN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Zgodność ze standardami IEEE 802.11a/b/g/n/ac, maksymalna przepustowość 1.75 Gbit/s dla dwóch interfejsów radiowych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Maximum ratio combining (MRC)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Maximum Likelihood Detection (MLD)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Agregacja danych w tym A-MPDU (Tx/Rx) I A-MSDU (tylko Rx)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Dynamiczny wybór częstotliwości (dynamicfrequencyselection – DFS) 802.11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Krótki interwał ochronny (GI – guardinterval) w trybach 20 MHz i 80 MHz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Modulacja 256QAM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Mapowanie priorytetów i szeregowanie pakietów w oparciu o profil Wi-Fi Multimedia (WMM) wprowadza priorytety przetwarzania i przesyłania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Automatyczne i ręczne dostosowywanie przepustowości (domyślnie funkcja automatyczna)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Zarządzanie kanałami WLAN i zmiana przepustowości kanałów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Obsługa funkcji FrameBurst, mogącej podnieść maksymalną przepustowość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Automatyczne skanowanie kanałów (AP5030DN-AC skanuje kanały wykorzystywane przez inne punkty dostępu, mierzy poziom zakłóceń i przesyła raport do AC, uruchamiając funkcję strojenia kanału)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Ukrywanie identyfikatora sieci (SSID)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Technologia podtrzymywania sygnału (SST)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Technologia nieplanowanego automatycznego oszczędzania energii (U-APSD)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Technologia kontroli i sterowania bezprzewodowymi stacjami dostępowymi (CAPWAP)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Automatyczne wykrywanie kontrolerów dostępu (AC)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Funkcjonalności sieci: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Zgodność ze standardem IEEE 802.3u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Automatyczna negocjacja przepustowości, trybu duplex i automatycznego przełączania między mediami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Przydzielanie VLAN w oparciu o SSID i 802.1x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16 wirtualnych punktów dostępu (VAP) na każdym radiu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Klient DHCP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Zcentralizowane przesyłanie danych i lokalne przesyłanie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Izolacja STA w tej samej sieci VLAN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ACLLLDP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Nieprzerwane przesyłanie usług po zerwaniu połączenia CAPWAP w trybie lokalnego przesyłania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Podwójne zasilanie AC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2025-06-16T20:00:17+02:00</dcterms:created>
  <dcterms:modified xsi:type="dcterms:W3CDTF">2025-06-16T20:00:17+02:00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