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europejski rynek jest atrakcyjniejszy od chińskiego?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Pozycja Chin, jako jednego z najlepszych miejsc na rozpoczęcie działalności gospodarczej, stopniowo się osłabia. Niedługo to Polska może stać się bardziej atrakcyjna dla biznesu – uważa Piotr Lonczak, analityk walutowy Cinkciarz.pl.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Chiny powoli przestają być opłacalnym miejscem do rozpoczęcia działalności gospodarczej. Notowana od lat nadwyżka handlowa powoduje, że juan jest coraz silniejszy. To z kolei jest przyczyną wzrostu cen chińskich produktów za granicą.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przeczytasz tutaj: “Już wkrótce Chińczycy będą zarabiali więcej niż Polacy” - Marcin Lipka, analityk walutowy Cinkciarz.pl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https://cinkciarz.pl/o-nas/biuro-prasowe/informacje-prasowe/juz-wkrotce-chinczycy-beda-zarabiali-wiecej-niz-polacy-wynagrodzenia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coraz atrakcyjniejsza dla biznesu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wartość juana i wysokość wynagrodzeń w Chinach będą rosły w takim tempie, jak przez poprzednią dekadę, kraj może utracić przewagę kosztową. Za kilka lat zatrudnienie obywatela Chin, może być droższe niż zatrudnienie Polaka.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Niskie koszty pracy to nie jedyna przewaga Polski. Istotne znaczenie ma stosunkowo dobre wykształcenie pracowników, dzięki czemu relacja efektywności do kosztów, działa na korzyść naszego kraju. Według OECD, odsetek ludzi z wyższym wykształceniem w Polsce to 24.5 proc., a w Chinach 3.6 proc. Z tego powodu zdołaliśmy wygrać konkurencję z innymi krajami, jako lokalizacja dla centrów obsługi biznesu. W rezultacie powstały tysiące miejsc pracy, wymagające wysokich kwalifikacji (np. programiści w sektorze finansowym).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Niezwykle istotną zaletą jest także lokalizacja, która w miarę wzrostu kosztów w Chinach, będzie odgrywać coraz większą rolę. To zachęta także dla chińskich firm, które chcą budować pozycję na europejskim rynku. Polska może być dla nich znakomitym miejscem do zlokalizowania produkcji.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członkostwo w Unii Europejskiej ułatwia uruchamianie biznesu. Sprzyja temu w miarę jednolite prawo oraz wspólny rynek. Oferuje ponadto stabilizację, która w kontekście niepokojów politycznych w wielu państwach rynków wschodzących, jest bardzo istotna.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naszą korzyść działa także kurs walutowy. Zgodnie z obliczeniami Cinkciarz.pl, od początku 2010 r. juan zyskał ok. 30 proc., w stosunku do koszyka walut gospodarek rozwiniętych (strefa euro, USA, Japonia, Wielka Brytania i Australia). W tym czasie złoty spadł o niemal 10 proc. w relacji do tych walut.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Niepowtarzalna okazja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Chiny podjęły decyzję o zmianie modelu rozwoju gospodarczego. Pekin zamierza oprzeć wzrost PKB na konsumpcji i stawia na innowacyjność, a produkcja i eksport nie są już najważniejsze. Proces transformacji jest jednak trudny. Od końca ub. r. bank centralny musiał wspierać gospodarkę serią sześciu obniżek stóp procentowych, a latem giełda w Szanghaju przeżyła załamanie. Tymczasem Polska prezentuje się stosunkowo dobrze. Pod względem wzrostu PKB utrzymujemy się w europejskiej czołówce. Nie mamy problemów z finansami publicznymi oraz zachowujemy konkurencyjność kosztową.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Zalety polskiej gospodarki są dostrzegane przez globalne firmy. Stąd decyzje o umieszczaniu produkcji w naszym kraju lub nawet przenoszeniu fabryk z Chin nad Wisłę. Ten trend znajduje odzwierciedlenie we wzroście eksportu. Dzięki temu, po raz pierwszy w historii mamy szansę zakończyć rok z nadwyżką handlową (według GUS, w sierpniu wyniosła ona 9.2 mld zł). To dowód na to, że potrafimy skutecznie konkurować na światowych rynkach. Polska otrzymała niepowtarzalną okazję do ugruntowania swojej pozycji jako czołowego eksportera w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INDEKS ZŁOTEGO CINKCIARZ.PL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Indeks Złotego Cinkciarz.pl to comiesięczne raporty przygotowywane przez analityków walutowych.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 kondycję polskiej waluty na tle europejskich i światowych rynków.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Indeksy walutowe są obliczane na podstawie zmian kursu złotego wobec najważniejszych partnerów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handlowych Polski. W zestawieniu reprezentowane są 33 kraje, których udział w handlu zagranicznym z polskimi firmami jest ważny z punktu widzenia krajowej gospodarki.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Indeksy są konstruowane dla grup krajów. Poszczególne zestawienia są budowane w oparciu o szczegółowe kryteria: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udział krajów w eksporcie lub imporcie (np. kluczowi partnerzy handlowi);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położenie geograficzne (np. kraje Europy Środkowo-Wschodniej);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klasyfikacja Międzynarodowego Funduszu Walutowego (np. rynki wschodzące).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Indeksy realne są obliczane z wykorzystaniem danych o inflacji. Korzystamy z publikacji Eurostatu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(w przypadku krajów należących do Unii Europejskiej) lub krajowych urzędów statystycznych.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INDEKS ZŁOTEGO CINKCIARZ.PL jest dostępny na www.cinkciarz.pl.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m.in. przedsiębiorstwa i instytucje oraz klienci indywidualni. Dzięki usługom serwisu klienci unikają dodatkowych wydatków związanych z przelewami międzynarodowymi, np. opłat naliczanych przez zewnętrzne instytucje płatnicze lub banki pośredniczące. Od 2010 r. firma z powodzeniem funkcjonuje w sektorze fintech. System rozwiązań, które oferuje to innowacyjny produkt finansowy. Firma należy do organizacji SWIFT, zrzeszającej największe banki oraz instytucje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dostępny przez całą dobę. Użytkownicy mają możliwość wymiany waluty za pomocą portfela walutowego, modelu transakcji społecznościowych oraz z rachunku bankowego. Wymianę walut wspiera szereg narzędzi: stałe zlecenie, polecenie zapłaty, alert walutowy. Serwis udostępnia również aplikacje mobilne na wszystkie najpopularniejsze systemy operacyjne: Android, iOS, Windows Phone, Blackberry oraz Windows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aktywnie wspiera ideę sportu. Cinkciarz.pl jest sponsorem klubu koszykarskiego Chicago Bulls oraz Oficjalnym Sponsorem Reprezentacji Polski w piłce nożnej.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inkciarz.pl/o-nas/biuro-prasowe/informacje-prasowe/juz-wkrotce-chinczycy-beda-zarabiali-wiecej-niz-polacy-wynagrodze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2025-07-15T19:34:51+02:00</dcterms:created>
  <dcterms:modified xsi:type="dcterms:W3CDTF">2025-07-15T19:34:51+02:00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