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Laptop dla menadżera - prestiż, funkcjonalność, bezpieczeństwo danych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Menadżerowie i kadra zarządzająca wysokiego szczebla to wymagający klienci, jeśli chodzi o dobór narzędzi do pracy. Kupując przenośny komputer stawiają przede wszystkim na prestiżowy charakter, wszechstronną funkcjonalność oraz zaawansowane rozwiązania bezpieczeństwa danych - wynika z doświadczeń dostawcy sprzętu komputerowego do firm i instytucji, firmy kuzniewski.pl.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cechy laptopów są najbardziej pożądane przez menadżerów i kadrę zarządzającą? Jednym z najważniejszych kluczy przy wyborze przenośnych narzędzi do pracy jest ich wszechstronna funkcjonalność. Co kryje się pod tym terminem?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pewno praktyczne rozmieszczenie oraz bogaty wybór złączy, w tym port stacji dokowania. Dzięki temu łatwiej podłączyć się do innych urządzeń, niezbędnych chociażby podczas prezentowania treści w większej grupie czy podczas pracy w biurze. Dużym plusem jest obecność modemu 3G lub możliwość jego bezproblemowej instalacji za dodatkową opłatą.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tego dochodzą optymalne z punktu widzenia często przemieszczających się przedstawicieli managementu - przekątna ekranu raczej nie większa niż 14 cali i waga nieprzekraczająca ok. 2 kg.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 praktyce większość menadżerów stawia na małe, przenośne maszyny, np. Lenovo ThinkPad X240, Dell Latitude E7240, Lenovo ThinkPad T440, HP EliteBook 830, Toshiba Portege Z30 czy nowy Lenovo ThinkPad X1 Carbon”</w:t>
      </w:r>
      <w:r>
        <w:rPr>
          <w:rFonts w:ascii="calibri" w:hAnsi="calibri" w:eastAsia="calibri" w:cs="calibri"/>
          <w:sz w:val="24"/>
          <w:szCs w:val="24"/>
        </w:rPr>
        <w:t xml:space="preserve"> - mówi Jarosław Markowski, kierownik działu sprzedaży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kuzniewski.pl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ważną kwestią w tym segmencie klientów jest prestiżowy charakter sprzętu. Wzięciem cieszą się laptopy wysokiej klasy, wykonane z trwalszych i atrakcyjniejszych dla oka materiałów. W cenie jest ponadprzeciętna jakość wykonania oraz innowacje konstrukcyjne. W klasie biznes dobrze odbierane są ultrabooki oraz laptopy konwertowane, które płynnie przechodzą między tradycyjnym trybem pracy a zwiększoną mobilnością typową dla tabletów. Jednym z wyróżniających się rozwiązań tego typu jest Lenovo ThinkPad S1 Yoga.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8px; height:45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Kadra zarządzająca zwraca również większą uwagę niż inne grupy klientów na rozwiązania związane z bezpieczeństwem danych.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„Kto o zdrowych zmysłach narażałby swoją firmę na koszty w czasie, kiedy szpiegostwo przemysłowe i inne wrogie próby przejęcia wrażliwych danych stały się codziennością?”</w:t>
      </w:r>
      <w:r>
        <w:rPr>
          <w:rFonts w:ascii="calibri" w:hAnsi="calibri" w:eastAsia="calibri" w:cs="calibri"/>
          <w:sz w:val="24"/>
          <w:szCs w:val="24"/>
        </w:rPr>
        <w:t xml:space="preserve"> - pyta retorycznie Jakub Kutzmann, redaktor prowadzący portalu technologicznego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lab.kuzniewski.pl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 dyspozycji profesjonalnych klientów są takie funkcje jak wbudowany czytnik linii papilarnych, moduł szyfrowania danych, czytnik kart SC oraz oprogramowanie producentów wspomagające bezpieczną pracę z danymi. Laptopy z klasy biznes mają wiele z nich w standardzie.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doświadczeń działu sprzedaży firmy kuzniewski.pl, najważniejsze cechy laptopów kupowanych dla menadżerów i kadry zarządzającej to funkcjonalność, prestiż oraz wysoki poziom bezpieczeństwa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firmie kuzniewski.pl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kuzniewski.pl zajmujemy się dostarczaniem wysokiej klasy sprzętu komputerowego do firm i instytucji. Specjalizujemy się w laptopach, tabletach, desktopach, stacjach roboczych oraz komputerach All-in-One.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naszej ofercie znajduje się wyłącznie starannie wyselekcjonowany sprzęt o przeznaczeniu biznesowym i biurowym z polskiej dystrybucji. Stawiamy na sprawdzonych, renomowanych producentów: Lenovo, Toshiba, HP oraz Dell.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każdego zamówienia dodajemy darmowy pakiet dodatkowych usług, dzięki któremu klienci otrzymują sprzęt gotowy do użycia i dostosowany do specyficznych potrzeb firmy. Każdy klient posiada dedykowanego opiekuna klienta przy kolejnych zapytaniach i zamówieniach.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uzniewski.pl/" TargetMode="External"/><Relationship Id="rId8" Type="http://schemas.openxmlformats.org/officeDocument/2006/relationships/image" Target="media/section_image1.png"/><Relationship Id="rId9" Type="http://schemas.openxmlformats.org/officeDocument/2006/relationships/hyperlink" Target="http://lab.kuzniewski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2025-05-29T04:46:54+02:00</dcterms:created>
  <dcterms:modified xsi:type="dcterms:W3CDTF">2025-05-29T04:46:54+02:00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