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Laptop dla menadżera - prestiż, funkcjonalność, bezpieczeństwo danych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Menadżerowie i kadra zarządzająca wysokiego szczebla to wymagający klienci, jeśli chodzi o dobór narzędzi do pracy. Kupując przenośny komputer stawiają przede wszystkim na prestiżowy charakter, wszechstronną funkcjonalność oraz zaawansowane rozwiązania bezpieczeństwa danych - wynika z doświadczeń dostawcy sprzętu komputerowego do firm i instytucji, firmy kuzniewski.pl.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Jakie cechy laptopów są najbardziej pożądane przez menadżerów i kadrę zarządzającą? Jednym z najważniejszych kluczy przy wyborze przenośnych narzędzi do pracy jest ich wszechstronna funkcjonalność. Co kryje się pod tym terminem?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pewno praktyczne rozmieszczenie oraz bogaty wybór złączy, w tym port stacji dokowania. Dzięki temu łatwiej podłączyć się do innych urządzeń, niezbędnych chociażby podczas prezentowania treści w większej grupie czy podczas pracy w biurze. Dużym plusem jest obecność modemu 3G lub możliwość jego bezproblemowej instalacji za dodatkową opłatą.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tego dochodzą optymalne z punktu widzenia często przemieszczających się przedstawicieli managementu - przekątna ekranu raczej nie większa niż 14 cali i waga nieprzekraczająca ok. 2 kg.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 praktyce większość menadżerów stawia na małe, przenośne maszyny, np. Lenovo ThinkPad X240, Dell Latitude E7240, Lenovo ThinkPad T440, HP EliteBook 830, Toshiba Portege Z30 czy nowy Lenovo ThinkPad X1 Carbon”</w:t>
      </w:r>
      <w:r>
        <w:rPr>
          <w:rFonts w:ascii="calibri" w:hAnsi="calibri" w:eastAsia="calibri" w:cs="calibri"/>
          <w:sz w:val="24"/>
          <w:szCs w:val="24"/>
        </w:rPr>
        <w:t xml:space="preserve"> - mówi Jarosław Markowski, kierownik działu sprzedaży w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kuzniewski.pl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ważną kwestią w tym segmencie klientów jest prestiżowy charakter sprzętu. Wzięciem cieszą się laptopy wysokiej klasy, wykonane z trwalszych i atrakcyjniejszych dla oka materiałów. W cenie jest ponadprzeciętna jakość wykonania oraz innowacje konstrukcyjne. W klasie biznes dobrze odbierane są ultrabooki oraz laptopy konwertowane, które płynnie przechodzą między tradycyjnym trybem pracy a zwiększoną mobilnością typową dla tabletów. Jednym z wyróżniających się rozwiązań tego typu jest Lenovo ThinkPad S1 Yoga.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88px; height:45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Kadra zarządzająca zwraca również większą uwagę niż inne grupy klientów na rozwiązania związane z bezpieczeństwem danych.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„Kto o zdrowych zmysłach narażałby swoją firmę na koszty w czasie, kiedy szpiegostwo przemysłowe i inne wrogie próby przejęcia wrażliwych danych stały się codziennością?”</w:t>
      </w:r>
      <w:r>
        <w:rPr>
          <w:rFonts w:ascii="calibri" w:hAnsi="calibri" w:eastAsia="calibri" w:cs="calibri"/>
          <w:sz w:val="24"/>
          <w:szCs w:val="24"/>
        </w:rPr>
        <w:t xml:space="preserve"> - pyta retorycznie Jakub Kutzmann, redaktor prowadzący portalu technologicznego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lab.kuzniewski.pl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 dyspozycji profesjonalnych klientów są takie funkcje jak wbudowany czytnik linii papilarnych, moduł szyfrowania danych, czytnik kart SC oraz oprogramowanie producentów wspomagające bezpieczną pracę z danymi. Laptopy z klasy biznes mają wiele z nich w standardzie.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doświadczeń działu sprzedaży firmy kuzniewski.pl, najważniejsze cechy laptopów kupowanych dla menadżerów i kadry zarządzającej to funkcjonalność, prestiż oraz wysoki poziom bezpieczeństwa danych.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firmie kuzniewski.pl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kuzniewski.pl zajmujemy się dostarczaniem wysokiej klasy sprzętu komputerowego do firm i instytucji. Specjalizujemy się w laptopach, tabletach, desktopach, stacjach roboczych oraz komputerach All-in-One.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naszej ofercie znajduje się wyłącznie starannie wyselekcjonowany sprzęt o przeznaczeniu biznesowym i biurowym z polskiej dystrybucji. Stawiamy na sprawdzonych, renomowanych producentów: Lenovo, Toshiba, HP oraz Dell.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każdego zamówienia dodajemy darmowy pakiet dodatkowych usług, dzięki któremu klienci otrzymują sprzęt gotowy do użycia i dostosowany do specyficznych potrzeb firmy. Każdy klient posiada dedykowanego opiekuna klienta przy kolejnych zapytaniach i zamówieniach.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uzniewski.pl/" TargetMode="External"/><Relationship Id="rId8" Type="http://schemas.openxmlformats.org/officeDocument/2006/relationships/image" Target="media/section_image1.png"/><Relationship Id="rId9" Type="http://schemas.openxmlformats.org/officeDocument/2006/relationships/hyperlink" Target="http://lab.kuzniewski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2025-09-02T14:17:15+02:00</dcterms:created>
  <dcterms:modified xsi:type="dcterms:W3CDTF">2025-09-02T14:17:15+02:00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