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CERANOVA Antybakteryjny żel do mycia twarzy - Niezawodny w trosce o gładką cerę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Normalna i sucha skóra zwykle nie sprawiają problemów. Za to skóra tłusta produkuje za dużo sebum oraz nadmiernie rogowacieje, prowadząc do powstawania zaskórników - pożywki dla bakterii typu Propionibacterium acnes i Staphylococcus aureus - odpowiedzialnych za trądzik.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jej pielęgnacji szczególny nacisk należy więc położyć na stosowanie preparatów zmniejszających łojotok, a jednocześnie hamujących nadmierne rogowacenie skóry i o działaniu przeciwzapalnym.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do codziennej pielęgnacji skóry tłustej i trądzikowej ze skłonnością do powstawania wykwitów i zaskórników firma BioGarden poleca </w:t>
      </w:r>
      <w:r>
        <w:rPr>
          <w:rFonts w:ascii="calibri" w:hAnsi="calibri" w:eastAsia="calibri" w:cs="calibri"/>
          <w:sz w:val="24"/>
          <w:szCs w:val="24"/>
          <w:b/>
        </w:rPr>
        <w:t xml:space="preserve">Antybakteryjny żel do mycia twarzy CeraNova</w:t>
      </w:r>
      <w:r>
        <w:rPr>
          <w:rFonts w:ascii="calibri" w:hAnsi="calibri" w:eastAsia="calibri" w:cs="calibri"/>
          <w:sz w:val="24"/>
          <w:szCs w:val="24"/>
        </w:rPr>
        <w:t xml:space="preserve">. Preparat oczyszcza i odświeża skórę, łagodzi podrażnienia i zmniejsza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CeraNova antybakteryjny żel do mycia twarzy</w:t>
      </w:r>
      <w:r>
        <w:rPr>
          <w:rFonts w:ascii="calibri" w:hAnsi="calibri" w:eastAsia="calibri" w:cs="calibri"/>
          <w:sz w:val="24"/>
          <w:szCs w:val="24"/>
        </w:rPr>
        <w:t xml:space="preserve"> zawiera kompleks seboregulujący oraz Polyplant Oily Skin ® i ekstrakt z mydlnicy lekarskiej. Dzięki temu skóra twarzy jest świeża, gładka i elastyczna. Idealnie oczyszczona, odświeżona i nawilżona cera, bez niedoskonałości.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seboregulujący</w:t>
      </w:r>
      <w:r>
        <w:rPr>
          <w:rFonts w:ascii="calibri" w:hAnsi="calibri" w:eastAsia="calibri" w:cs="calibri"/>
          <w:sz w:val="24"/>
          <w:szCs w:val="24"/>
        </w:rPr>
        <w:t xml:space="preserve"> łagodzi podrażnienia skóry spowodowane zmianami trądzikowymi, reguluje pracę gruczołów łojowych, ściąga pory oraz oczyszcza, matuje i poprawia wygląd skóry twarzy. Zawiera w składzie witaminy B5, H, PP, ekstrakt z drożdży, ekstrakt z kasztanowca, glukonian cynku i kofeinę.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Polyplant Oily Skin ®</w:t>
      </w:r>
      <w:r>
        <w:rPr>
          <w:rFonts w:ascii="calibri" w:hAnsi="calibri" w:eastAsia="calibri" w:cs="calibri"/>
          <w:sz w:val="24"/>
          <w:szCs w:val="24"/>
        </w:rPr>
        <w:t xml:space="preserve"> (botaniczny kompleks wodno-glikolowy) działa antyseptycznie, przeciwzapalnie, skutecznie oczyszcza i nawilża skórę, wspierając działanie antybakteryjne. To połączone działanie ekstraktów morszczynu, łopianu, rukwi wodnej, bluszczu, skórki cytryny oraz szałwii i mydlnicy.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Ekstrakt z mydlnicy lekarskiej</w:t>
      </w:r>
      <w:r>
        <w:rPr>
          <w:rFonts w:ascii="calibri" w:hAnsi="calibri" w:eastAsia="calibri" w:cs="calibri"/>
          <w:sz w:val="24"/>
          <w:szCs w:val="24"/>
        </w:rPr>
        <w:t xml:space="preserve"> bogaty w saponiny - naturalne substancje myjące (łac.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sapo</w:t>
      </w:r>
      <w:r>
        <w:rPr>
          <w:rFonts w:ascii="calibri" w:hAnsi="calibri" w:eastAsia="calibri" w:cs="calibri"/>
          <w:sz w:val="24"/>
          <w:szCs w:val="24"/>
        </w:rPr>
        <w:t xml:space="preserve"> - mydło), łagodnie oczyszcza i udrażnia skórę, zabezpieczając przed nadmiernym wydzielaniem sebum. Ułatwia także wnikanie składników aktywnych głębiej do skóry. Saponiny posiadają silne właściwości przeciwbakteryjne, pierwotniakobójcze, przeciwgrzybicze i przeciwwirusowe.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opakowanie zawiera 100 ml żelu i kosztuje około 19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Niewielką ilość żelu należy nanieść na dłonie, dodać trochę wody do powstania delikatnej piany, rozprowadzić kolistymi ruchami na twarzy (nie wprowadzać do worka spojówkowego). Spłukać.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69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CeraNova Antybakteryjny żel do mycia twarzy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2026-04-24T23:03:53+02:00</dcterms:created>
  <dcterms:modified xsi:type="dcterms:W3CDTF">2026-04-24T23:03:53+02:00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