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Deweloperzy inwestują w grunty. Sprawdziliśmy co na nich zbudują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miesiącach odwrócił się trend spadkowy i pierwszy raz od dwóch lat oferta deweloperów w największych miastach wzrosła. Na mieszkania jest coraz więcej chętnych. Słupki sprzedaży rosną, a firmy przygotowują kolejne projekty. Analitycy serwisu nieruchomości Dompress.pl sprawdzili, jakie inwestycje trafią niedługo na rynek.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Development</w:t>
      </w:r>
      <w:r>
        <w:rPr>
          <w:rFonts w:ascii="calibri" w:hAnsi="calibri" w:eastAsia="calibri" w:cs="calibri"/>
          <w:sz w:val="24"/>
          <w:szCs w:val="24"/>
        </w:rPr>
        <w:t xml:space="preserve"> wprowadzi do sprzedaży kameralny projekt przy ulicy Włodarzewskiej w Warszawie. - Dodatkowo będziemy uruchamiać kolejne etapy osiedli będących już w sprzedaży m.in. projektów Żoliborz Artystyczny oraz Klasyków na warszawskiej Białołęce - mówi portalowi Radosław Bieliński, rzecznik prasowy Dom Development. Firma ma też w planach wprowadzenie w najbliższym czasie trzech projektów zlokalizowanych na Mokotowie.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Atlas Estates</w:t>
      </w:r>
      <w:r>
        <w:rPr>
          <w:rFonts w:ascii="calibri" w:hAnsi="calibri" w:eastAsia="calibri" w:cs="calibri"/>
          <w:sz w:val="24"/>
          <w:szCs w:val="24"/>
        </w:rPr>
        <w:t xml:space="preserve"> planuje budowę 44 piętrowej wieży apartamentowej przy ul. Grzybowskiej, obok hotelu Hilton w Warszawie. Zdecydowana większość powierzchni w 167 metrowym budynku zostanie przeznaczona na lokale mieszkalne dla wymagających klientów. Michał Witkowski, dyrektor sprzedaży i marketingu w Atlas Estates zapowiada, że oferta powinna trafić do sprzedaży w 2015 r. Deklaruje, że w wieży znajdą się lokale w mniejszych metrażach i będą oferowane w bardziej konkurencyjnych cenach za mkw. niż w innych tego rodzaju budynkach znajdujących się w centrum miasta. Ceny mieszkań będą zaczynać się od ok. 0,5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Atlas Estate planuje też zakup gruntów pod nowe inwestycje mieszkaniowe w Warszawie. Deweloper podpisał ostatnio umowę przedwstępną na jedną parcelę, w przypadku kilku innych działek prowadzi badanie due delligence. Firma koncentruje się na lokalizacjach w obrębie dzielnic: Mokotów, Żoliborz i Wola.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 wprowadził w czerwcu do oferty pierwsze 2 etapy swojej nowej inwestycji – Osiedle Królewski Park w warszawskim Wilanowie. - W tym samym czasie kupiliśmy również działkę o powierzchni 5,5 tys. mkw. na stołecznym Żoliborzu, co umożliwi nam wybudowanie około 160 lokali. W listopadzie 2013 roku spółka przyjęła plan inwestycyjny na lata 2014-2016, który zakłada przeznaczenie do 150 mln zł na zakup ziemi w Warszawie. Rozglądamy się za atrakcyjnymi ofertami zakupu gruntów w celu uruchomienia nowych inwestycji - informuje portal Oscar Kazanelson, szef rady nadzorczej Robygu.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Marvipol</w:t>
      </w:r>
      <w:r>
        <w:rPr>
          <w:rFonts w:ascii="calibri" w:hAnsi="calibri" w:eastAsia="calibri" w:cs="calibri"/>
          <w:sz w:val="24"/>
          <w:szCs w:val="24"/>
        </w:rPr>
        <w:t xml:space="preserve"> przez najbliższe 7 lat planuje realizację kolejnych etapów inwestycji Central Park Ursynów w Warszawie. W tym roku firma nie rozpocznie budowy nowych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</w:t>
      </w:r>
      <w:r>
        <w:rPr>
          <w:rFonts w:ascii="calibri" w:hAnsi="calibri" w:eastAsia="calibri" w:cs="calibri"/>
          <w:sz w:val="24"/>
          <w:szCs w:val="24"/>
        </w:rPr>
        <w:t xml:space="preserve"> zamierza rozbudowywać swoje osiedla mieszkań bezczynszowych w warszawskiej Białołęce – Kamyk Zielony i Konik Polny. W trzecim kwartale br. wystartuje także z nową inwestycją w warszawskich Włochach – Osiedlem Moderna. Deweloper rozpocznie również prace nad II etapem osiedla Miasteczko Rubikon z miniapartamentami. Firma planuje również wejść na rynek komercyjny. – Jeszcze w wakacje ruszy budowa Galerii Lewandów – regionalnego centrum handlowego na Targówku. W pierwszej połowie przyszłego roku zaczniemy budowę naszego pierwszego biurowca położonego na Woli u zbiegu ulic Wolskiej i Młynarskiej - zapowiada Anna Sitnik, dyrektor działu sprzedaży w firmie Dolcan.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Ronson </w:t>
      </w:r>
      <w:r>
        <w:rPr>
          <w:rFonts w:ascii="calibri" w:hAnsi="calibri" w:eastAsia="calibri" w:cs="calibri"/>
          <w:sz w:val="24"/>
          <w:szCs w:val="24"/>
        </w:rPr>
        <w:t xml:space="preserve">w drugim półroczu tego roku zamierza uruchomić dwa nowe projekty w Warszawie. Jedna z inwestycji powstanie przy ulicy Jaśminowej na Mokotowie, niedaleko Królikarni, druga przy ulicy Skierniewickiej na Woli. Firma planuje także rozpoczęcie nowego projektu w poznańskich Jeżycach przy ul. Kościelnej. Ronson będzie jednocześnie rozbudowywał swoje osiedla Espresso na warszawskiej Woli oraz Chilli City w Tulcach pod Poznaniem.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w drugiej połowie roku planuje uruchomienie od 6 do 7 nowych projektów w Warszawie, Wrocławiu, Gdańsku. Ponadto firma rozpocznie budowę kolejnych etapów realizowanych obecnie inwestycji m.in. Osiedla Grzegórzecka 77 w Krakowie i Osiedla Przy Srebrnej w Gdańsku. - Nasza nowa oferta będzie skierowana przede wszystkim do klientów z tzw. segmentu popularnego, gdzie widzimy największe zapotrzebowanie. Przy projektowaniu mieszkań dołożyliśmy wszelkich starań, aby były jak najbardziej kompaktowe i funkcjonalne. Część oferowanych mieszkań będzie kwalifikowała się do dopłat w programie Mieszkanie dla młodych - podkreśla Mirosław Kujawski, wiceprezes LC Corp.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 również ma w planach kolejne energooszczędne inwestycje, w których kupujący mogą skorzystać z dopłat w ramach programu NFOŚiGW. Deweloper pracuje jednocześnie nad projektem mieszkaniowym w Nowej Hucie koło Krakowa, który będzie spełniał kryteria programu MdM.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w drugiej połowie 2014 roku planuje rozpoczęcie budowy dwóch nowych inwestycji: w Gdańsku Oliwie przy ul. Grunwaldzkiej oraz w Gdańsku Przymorzu przy ul. Szczecińskiej. Firma zaoferuje również mieszkania w następnych etapach prowadzonych projektów: Golf Park i Wróbla Staw domy jednorodzinne.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Atal</w:t>
      </w:r>
      <w:r>
        <w:rPr>
          <w:rFonts w:ascii="calibri" w:hAnsi="calibri" w:eastAsia="calibri" w:cs="calibri"/>
          <w:sz w:val="24"/>
          <w:szCs w:val="24"/>
        </w:rPr>
        <w:t xml:space="preserve"> planuje stabilny wzrost na poziomie 20 proc. rocznie. Ewelina Juroszek, dyrektor ds. sprzedaży Atal poinformowała portal Dompress.pl, że firma zamierza zwiększyć swoje zaangażowanie na rynku warszawskim, gdzie w maju wprowadziła do sprzedaży apartamentowiec Walewska Residence. Ponadto spółka będzie dążyła do wzmocnienia pozycji lidera w Krakowie. Jej priorytetem będzie także utrzymanie udziału w rynkach wrocławskim i w Łodzi.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 jeszcze w tym toku planuje wprowadzić do sprzedaży nową inwestycję o nazwie Impuls w Gdańsku – Zaspie przy ulicy Hynka. Inwestycja została zaprojektowana przez biuro architektoniczne, które stworzyło projekt Futura Apartamenty. - Choć Impuls nie jest aranżacją, aż tak awangardową to nie mniej ciekawą. Inspiracją przy projektowaniu inwestycji był impuls falowym, wykres drgań. Odzwierciedla to elewacja budynków - wyjaśnia Andrzej Przybek, dyrektor sprzedaży Grupy Kapitałowej Euro Styl. Sprzedaż mieszkań na osiedlu Impuls ma się rozpocząć we wrześniu br. Znaczna część z nich będzie objęta programem MdM.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2026-09-17T19:19:57+02:00</dcterms:created>
  <dcterms:modified xsi:type="dcterms:W3CDTF">2026-09-17T19:19:57+02:00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