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Deweloperzy inwestują w grunty. Sprawdziliśmy co na nich zbudują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miesiącach odwrócił się trend spadkowy i pierwszy raz od dwóch lat oferta deweloperów w największych miastach wzrosła. Na mieszkania jest coraz więcej chętnych. Słupki sprzedaży rosną, a firmy przygotowują kolejne projekty. Analitycy serwisu nieruchomości Dompress.pl sprawdzili, jakie inwestycje trafią niedługo na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wprowadzi do sprzedaży kameralny projekt przy ulicy Włodarzewskiej w Warszawie. - Dodatkowo będziemy uruchamiać kolejne etapy osiedli będących już w sprzedaży m.in. projektów Żoliborz Artystyczny oraz Klasyków na warszawskiej Białołęce - mówi portalowi Radosław Bieliński, rzecznik prasowy Dom Development. Firma ma też w planach wprowadzenie w najbliższym czasie trzech projektów zlokalizowanych na Mokotowie.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Atlas Estates</w:t>
      </w:r>
      <w:r>
        <w:rPr>
          <w:rFonts w:ascii="calibri" w:hAnsi="calibri" w:eastAsia="calibri" w:cs="calibri"/>
          <w:sz w:val="24"/>
          <w:szCs w:val="24"/>
        </w:rPr>
        <w:t xml:space="preserve"> planuje budowę 44 piętrowej wieży apartamentowej przy ul. Grzybowskiej, obok hotelu Hilton w Warszawie. Zdecydowana większość powierzchni w 167 metrowym budynku zostanie przeznaczona na lokale mieszkalne dla wymagających klientów. Michał Witkowski, dyrektor sprzedaży i marketingu w Atlas Estates zapowiada, że oferta powinna trafić do sprzedaży w 2015 r. Deklaruje, że w wieży znajdą się lokale w mniejszych metrażach i będą oferowane w bardziej konkurencyjnych cenach za mkw. niż w innych tego rodzaju budynkach znajdujących się w centrum miasta. Ceny mieszkań będą zaczynać się od ok. 0,5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Atlas Estate planuje też zakup gruntów pod nowe inwestycje mieszkaniowe w Warszawie. Deweloper podpisał ostatnio umowę przedwstępną na jedną parcelę, w przypadku kilku innych działek prowadzi badanie due delligence. Firma koncentruje się na lokalizacjach w obrębie dzielnic: Mokotów, Żoliborz i Wola.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 wprowadził w czerwcu do oferty pierwsze 2 etapy swojej nowej inwestycji – Osiedle Królewski Park w warszawskim Wilanowie. - W tym samym czasie kupiliśmy również działkę o powierzchni 5,5 tys. mkw. na stołecznym Żoliborzu, co umożliwi nam wybudowanie około 160 lokali. W listopadzie 2013 roku spółka przyjęła plan inwestycyjny na lata 2014-2016, który zakłada przeznaczenie do 150 mln zł na zakup ziemi w Warszawie. Rozglądamy się za atrakcyjnymi ofertami zakupu gruntów w celu uruchomienia nowych inwestycji - informuje portal Oscar Kazanelson, szef rady nadzorczej Robygu.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przez najbliższe 7 lat planuje realizację kolejnych etapów inwestycji Central Park Ursynów w Warszawie. W tym roku firma nie rozpocznie budowy nowych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zamierza rozbudowywać swoje osiedla mieszkań bezczynszowych w warszawskiej Białołęce – Kamyk Zielony i Konik Polny. W trzecim kwartale br. wystartuje także z nową inwestycją w warszawskich Włochach – Osiedlem Moderna. Deweloper rozpocznie również prace nad II etapem osiedla Miasteczko Rubikon z miniapartamentami. Firma planuje również wejść na rynek komercyjny. – Jeszcze w wakacje ruszy budowa Galerii Lewandów – regionalnego centrum handlowego na Targówku. W pierwszej połowie przyszłego roku zaczniemy budowę naszego pierwszego biurowca położonego na Woli u zbiegu ulic Wolskiej i Młynarskiej - zapowiada Anna Sitnik, dyrektor działu sprzedaży w firmie Dolcan.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 </w:t>
      </w:r>
      <w:r>
        <w:rPr>
          <w:rFonts w:ascii="calibri" w:hAnsi="calibri" w:eastAsia="calibri" w:cs="calibri"/>
          <w:sz w:val="24"/>
          <w:szCs w:val="24"/>
        </w:rPr>
        <w:t xml:space="preserve">w drugim półroczu tego roku zamierza uruchomić dwa nowe projekty w Warszawie. Jedna z inwestycji powstanie przy ulicy Jaśminowej na Mokotowie, niedaleko Królikarni, druga przy ulicy Skierniewickiej na Woli. Firma planuje także rozpoczęcie nowego projektu w poznańskich Jeżycach przy ul. Kościelnej. Ronson będzie jednocześnie rozbudowywał swoje osiedla Espresso na warszawskiej Woli oraz Chilli City w Tulcach pod Poznaniem.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w drugiej połowie roku planuje uruchomienie od 6 do 7 nowych projektów w Warszawie, Wrocławiu, Gdańsku. Ponadto firma rozpocznie budowę kolejnych etapów realizowanych obecnie inwestycji m.in. Osiedla Grzegórzecka 77 w Krakowie i Osiedla Przy Srebrnej w Gdańsku. - Nasza nowa oferta będzie skierowana przede wszystkim do klientów z tzw. segmentu popularnego, gdzie widzimy największe zapotrzebowanie. Przy projektowaniu mieszkań dołożyliśmy wszelkich starań, aby były jak najbardziej kompaktowe i funkcjonalne. Część oferowanych mieszkań będzie kwalifikowała się do dopłat w programie Mieszkanie dla młodych - podkreśla Mirosław Kujawski, wiceprezes LC Corp.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również ma w planach kolejne energooszczędne inwestycje, w których kupujący mogą skorzystać z dopłat w ramach programu NFOŚiGW. Deweloper pracuje jednocześnie nad projektem mieszkaniowym w Nowej Hucie koło Krakowa, który będzie spełniał kryteria programu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w drugiej połowie 2014 roku planuje rozpoczęcie budowy dwóch nowych inwestycji: w Gdańsku Oliwie przy ul. Grunwaldzkiej oraz w Gdańsku Przymorzu przy ul. Szczecińskiej. Firma zaoferuje również mieszkania w następnych etapach prowadzonych projektów: Golf Park i Wróbla Staw domy jednorodzinne.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 planuje stabilny wzrost na poziomie 20 proc. rocznie. Ewelina Juroszek, dyrektor ds. sprzedaży Atal poinformowała portal Dompress.pl, że firma zamierza zwiększyć swoje zaangażowanie na rynku warszawskim, gdzie w maju wprowadziła do sprzedaży apartamentowiec Walewska Residence. Ponadto spółka będzie dążyła do wzmocnienia pozycji lidera w Krakowie. Jej priorytetem będzie także utrzymanie udziału w rynkach wrocławskim i w Łodzi.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 jeszcze w tym toku planuje wprowadzić do sprzedaży nową inwestycję o nazwie Impuls w Gdańsku – Zaspie przy ulicy Hynka. Inwestycja została zaprojektowana przez biuro architektoniczne, które stworzyło projekt Futura Apartamenty. - Choć Impuls nie jest aranżacją, aż tak awangardową to nie mniej ciekawą. Inspiracją przy projektowaniu inwestycji był impuls falowym, wykres drgań. Odzwierciedla to elewacja budynków - wyjaśnia Andrzej Przybek, dyrektor sprzedaży Grupy Kapitałowej Euro Styl. Sprzedaż mieszkań na osiedlu Impuls ma się rozpocząć we wrześniu br. Znaczna część z nich będzie objęta programem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2026-11-02T03:47:13+01:00</dcterms:created>
  <dcterms:modified xsi:type="dcterms:W3CDTF">2026-11-02T03:47:13+01:00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