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Domowe ciasta na Wielkanoc w silnej kampanii Z.T. Bielmar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Kluczowy produkt z oferty Zakładów Tłuszczowych Bielmar – margaryna Palma, otrzyma przed Wielkanocą silne wsparcie reklamowe. Szeroko zakrojona kampania potrwa do końca kwietnia br. i obejmie telewizję, outdoor, prasę oraz sieć kin Helios w całej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hasłem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Upiekłam domowe ciasto</w:t>
      </w:r>
      <w:r>
        <w:rPr>
          <w:rFonts w:ascii="calibri" w:hAnsi="calibri" w:eastAsia="calibri" w:cs="calibri"/>
          <w:sz w:val="24"/>
          <w:szCs w:val="24"/>
        </w:rPr>
        <w:t xml:space="preserve"> Spółka Bielmar konsekwentnie prowadzi wizerunkową komunikację margaryny Palma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Murzynkiem od 2011 roku. W kreacjach reklamowych kampanii w okresie przedświątecznym dominują tradycyjne ciasta wielkanocne: mazurek, baba i sernik. Margaryna z silną rekomendacją do ciast i deserów, doskonale wpisuje się w trend pieczenia od podstaw i kontekst polskiej tradycji kulinarnej.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Emisje billboardów sponsorskich zaplanowano w TVP, TVN, Polsacie oraz stacjach tematycznych, między innymi, w paśmie śniadaniowym, przed wybranymi serialami, programami kulinarnymi i prognozą pogody. Dodatkowo, 15-sekundowe spoty pojawią się na platformie ipla.tv.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Emisje spotów reklamowych przed wszystkimi seansami filmowymi w kinach sieci Helios w całej Polsce potrwają do 10 kwietnia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Warszawie, Krakowie i Poznaniu komunikacja jest prowadzona na formatach reklamy zewnętrznej - billboardach i citylightach. W prasie zaplanowano wizerunkowe reklamy w tytułach kobiecych i kulinarnych wydawnictw: Bauer, Edipresse, Burda oraz Phoenix Press. Dodatkowe wsparcie prosprzedażowe zapewnią emisje w magazynach branżowych oraz działania w punktach handlowych.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Kreację i produkcję wszystkich materiałów do kampanii - spotów telewizyjnych oraz grafik reklamowych powierzono agencji Innovations Crazy Mouse. Media do kampanii zakupił Innovations Media. Działania PR realizuje Kolterman Media Communications.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281px; height:3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iuroprasowe.pl/wp-content/uploads/2014/04/PALMA-prasa-1_small.jpg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2026-09-18T04:37:58+02:00</dcterms:created>
  <dcterms:modified xsi:type="dcterms:W3CDTF">2026-09-18T04:37:58+02:00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