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Zmiana w Zarządzie Redan SA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dniu 18 lipca 2014 roku Radosław Wiśniewski, Prezes Zarządu Redan SA, złożył rezygnację z pełnionego przez siebie stanowiska. Nie będzie to miało wpływu na działania operacyjne Grupy, zaś od strony strategicznej dotychczasowy Prezes gwarantuje dalsze wsparcie.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 związku z tym, że proces restrukturyzacji Redan zbliża się do końca, a sytuacja finansowa Grupy jest ustabilizowana oceniłem, że nie jest konieczny mój dalszy bezpośredni udział w zarządzaniu. Dlatego uznałem, że mogę opuścić Zarząd Redanu. Jednocześnie zapewniam, że nie mam zamiaru sprzedawania akcji Spółki. Nadal będę angażował się w zagadnienia strategiczne Grupy Redan, lecz teraz po stronie właścicielskiej.” </w:t>
      </w:r>
      <w:r>
        <w:rPr>
          <w:rFonts w:ascii="calibri" w:hAnsi="calibri" w:eastAsia="calibri" w:cs="calibri"/>
          <w:sz w:val="24"/>
          <w:szCs w:val="24"/>
        </w:rPr>
        <w:t xml:space="preserve">– powiedział Radosław Wiśniewski, były Prezes Zarządu Redan SA i główny akcjonariusz Spółki.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Zmiana w Zarządzie Redan związana jest z zakończeniem procesu restrukturyzacji finansowej Redan.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strony organizacyjnej Grupa jest zorganizowana tak, że wszystkie operacje i aktywa części dyskontowej wchodzą w skład Adesso SA, zaś w części modowej – w Top Secret Sp. z o.o. oraz w spółkach zagranicznych. We wszystkich tych podmiotach Redan SA posiada 100% udziałów. Każda z tych spółek ma swój niezależny zarząd, który odpowiada za wdrażanie strategii na rynku, na którym działa. Zadaniem Redan SA jest przede wszystkim wyznaczanie celów strategicznych, koordynacja polityki finansowej w ramach Grupy oraz świadczenie scentralizowanych usług back-office.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Rada Nadzorcza Redan SA na najbliższym posiedzeniu planuje powierzenie funkcji Prezesa Zarządu Spółki Boguszowi Kruszyńskiemu, dotychczasowemu Wiceprezesowi Zarządu. Bogusz Kruszyński jest związany z Grupą Redan od 2003 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2025-05-22T23:23:38+02:00</dcterms:created>
  <dcterms:modified xsi:type="dcterms:W3CDTF">2025-05-22T23:23:38+02:00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