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 Progress SA nabył nieruchomość w Kołobrzegu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Rank Progress podpisał przedwstępną umowę zakupu gruntu na terenie gminy Kołobrzeg za 21,8 mln zł. Inwestor zamierza zrealizować tam centrum handlowo-usługowe.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Nieruchomość zlokalizowana jest w Budzistowie, w gminie Kołobrzeg. Łączny obszar gruntu to 15,63 ha. Rank Progress planuje tam budowę centrum handlowo-usługowego, o powierzchni całkowitej ok. 40 tys. mkw. Znajdą się w nim m.in. market budowlany i spożywczy.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Będzie to pierwszy tak duży obiekt handlowy na terenie gminy Kołobrzeg – obszaru o bardzo dużym, a niewykorzystanym potencjale. Mamy już deklaracje współpracy ze strony międzynarodowych i krajowych sieci handlowych. W centrum znajdzie się wiele usług i marek, nieobecnych dotychczas w regionie. Nowa inwestycja oznacza również kilkaset nowych miejsc pracy, a także ożywienie oferty rozrywkowej i kulturalnej miasta i okolic” – </w:t>
      </w:r>
      <w:r>
        <w:rPr>
          <w:rFonts w:ascii="calibri" w:hAnsi="calibri" w:eastAsia="calibri" w:cs="calibri"/>
          <w:sz w:val="24"/>
          <w:szCs w:val="24"/>
        </w:rPr>
        <w:t xml:space="preserve">mówi Jan Mroczka, prezes Rank Progress.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Rank Progress szacuje, że budowa centrum może ruszyć już w 2014 roku. Obecnie trwają procedury administracyjne związane ze zmianą planu zagospodarowania terenu.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Rank Progress 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Rank Progress SA to firma inwestycyjno-deweloperska z siedzibą w Legnicy, działająca na polskim rynku nieruchomości od 1997 r. Spółka specjalizuje się w przygotowaniu i realizacji projektów obejmujących pozyskiwanie atrakcyjnie zlokalizowanych gruntów, a następnie w ich zabudowie obiektami handlowymi z przeznaczeniem na wynajem lub sprzedaż. Rank Progress tworzy grupę kapitałową obejmującą spółki celowe, poprzez które realizowane są poszczególne projekty. Istotnym atutem Grupy Rank Progress jest bank ziemi, w którego skład wchodzą atrakcyjnie zlokalizowane grunty na terenie całej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głównych inwestycji realizowanych przez Grupę Rank Progress należą wielkopowierzchniowe centra handlowo-usługowe, parki handlowe oraz galerie handlowe ulokowane w średniej wielkości miastach. Po ukończeniu obiekty te są odsprzedawane lub oddawane w najem. W latach 2001 – 2012 Rank Progress zrealizował 25 projektów inwestycyjnych, m.in. wielkopowierzchniowe centra handlowe, w tym wybudował 7 własnych galerii handlowych – w Jeleniej Górze, Legnicy i Świdnicy, Kaliszu, Kłodzku, Zamościu i Zgorzelcu.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2013 roku Rank Progress zajmuje się również projektami deweloperskimi z zakresu gospodarowania odpadami.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2026-10-21T08:10:50+02:00</dcterms:created>
  <dcterms:modified xsi:type="dcterms:W3CDTF">2026-10-21T08:10:50+02:00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