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EcoCar poszerzył flotę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EcoCar S.A. jest właścicielem jednorodnej i reprezentacyjnej floty samochodowej, składającej się w 100% z pojazdów licencjonowanych (Ford Mondeo i Volkswagen Passat). Niedawno firma poszerzyła ją o nowe samochody.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Dnia 29 sierpnia br. firma odebrała nowe Skody Rapid z</w:t>
      </w:r>
      <w:r>
        <w:rPr>
          <w:rFonts w:ascii="calibri" w:hAnsi="calibri" w:eastAsia="calibri" w:cs="calibri"/>
          <w:sz w:val="24"/>
          <w:szCs w:val="24"/>
        </w:rPr>
        <w:t xml:space="preserve">najnowocześniejszego salonu i serwisu ŠKODY – Bohemia Motors Sp. z o. o. przy al. Krakowskiej 5 a w Falentach koło Warszawy. Uroczyste przekazanie aut połączone było ze szkoleniem kierowców EcoCar, aby jazda nowymi samochodami była jeszcze bardziej ekologiczna i optymalna kosztowo, a Klienci firmy mogli cieszyć się gwarancją komfortu i bezpieczeństwa według najwyższych europejskich standardów.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sfinalizowali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śmy zakup 100 samochodów Skoda Rapid i na stołeczne ulice ruszyła ich pierwsza partia. Nasza stale rozrastająca się flota to wyłącznie nowe samochody.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badania satysfakcji Klienta pokazują, że nasi Pasażerowie ceni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 sobie przede wszystkim komfort podróżowania czystym i pachnącym samochodem z miłym, uśmiechniętym kierowcą. Profesjonalna obsługa, system pozwalający śledzić taksówkę on-line, najnowocześniejsze rozwiązania bezgotówkowe na rynku, to nasze największe atuty.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komfort i bezpieczeństwo naszych Klientów będziemy dalej poszerzać swoją flotę. Planujemy już zakup kolejnych pojazdów - </w:t>
      </w:r>
      <w:r>
        <w:rPr>
          <w:rFonts w:ascii="calibri" w:hAnsi="calibri" w:eastAsia="calibri" w:cs="calibri"/>
          <w:sz w:val="24"/>
          <w:szCs w:val="24"/>
        </w:rPr>
        <w:t xml:space="preserve">mówi Aneta Ogrodniczek, Prezes firmy EcoCar.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flota pojazdów EcoCar pośrednio wpływa również na mniejszą ingerencję w środowisko naturalne poprzez brak konieczności ciągłego serwisowania i minimalną degradację techniczną pojazdów.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 pojazdy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ekonomicznym silnikiem 1.2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idealne sprawdzają się zarówno do jazdy w mieście, jak i na dłuższe trasy. Ich zużycie paliwa wynosi od 3,8 do 5,8 l/100 km. – mówi Maciej Parjaszewski, kierownik działu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pojazd wyposażony jest w </w:t>
      </w:r>
      <w:r>
        <w:rPr>
          <w:rFonts w:ascii="calibri" w:hAnsi="calibri" w:eastAsia="calibri" w:cs="calibri"/>
          <w:sz w:val="24"/>
          <w:szCs w:val="24"/>
        </w:rPr>
        <w:t xml:space="preserve">system stabilizacji ESP, który doskonale współpracuje z systemami ABS oraz ASR, dając poczucie pewności na drodze zarówno kierowcy, jak i pasażerom. Dodatkowo, nowe samochody oferują </w:t>
      </w:r>
      <w:r>
        <w:rPr>
          <w:rFonts w:ascii="calibri" w:hAnsi="calibri" w:eastAsia="calibri" w:cs="calibri"/>
          <w:sz w:val="24"/>
          <w:szCs w:val="24"/>
        </w:rPr>
        <w:t xml:space="preserve">dużo miejsca dla osób podróżujących z tyłu</w:t>
      </w:r>
      <w:r>
        <w:rPr>
          <w:rFonts w:ascii="calibri" w:hAnsi="calibri" w:eastAsia="calibri" w:cs="calibri"/>
          <w:sz w:val="24"/>
          <w:szCs w:val="24"/>
        </w:rPr>
        <w:t xml:space="preserve">, co pozwala na komfortowe podróżowanie np. rodzin z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inwestycji EcoCar daje gwarancję na bezpieczne,</w:t>
      </w:r>
      <w:r>
        <w:rPr>
          <w:rFonts w:ascii="calibri" w:hAnsi="calibri" w:eastAsia="calibri" w:cs="calibri"/>
          <w:sz w:val="24"/>
          <w:szCs w:val="24"/>
        </w:rPr>
        <w:t xml:space="preserve"> terminowe i optymalne kosztowo dotarcie do celu. Każdy kto zamówi taksówkę ma pewność, że przyjedzie po niego nowy samochód, a kierowca będzie odpowiednio przeszkolony.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2026-02-13T18:41:37+01:00</dcterms:created>
  <dcterms:modified xsi:type="dcterms:W3CDTF">2026-02-13T18:41:37+01:00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