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Spam w maju: doktorat za pieniądze i aplikacje mobilne, których nikt nie kupował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Eksperci z Kaspersky Lab zbadali aktywność spamerów w maju 2014 r. Odsetek niechcianych e-maili w ruchu pocztowym wynosił średnio 69,8% - o 1,3 punktu procentowego mniej niż w poprzednim miesiącu.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Zarejestrowano wiele wysyłek masowych reklamujących szkoły i uczelnie wyższe oferujące naukę na odległość. Pojawiały się również wysyłki spamowe, które wprost proponowały użytkownikom kupienie dyplomu. W zamian żądano jedynie datku na kościół, który oficjalnie przyznałby następnie ofiarodawcy tytuł doktora honoris causa.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Wiele ofert dotyczyło pomocy studentom w spłacie kredytu studenckiego. Wiadomości zachęcały odbiorców do kliknięcia odsyłacza prowadzącego do strony zawierającej ogłoszenia organizacji, które rekrutują wolontariuszy i personel do pracy dla instytucji non-profit. W Stanach Zjednoczonych można zapisać się do programów rządowych, które oferują kredyty osobom wykonującym pewien rodzaj pracy na rzecz społeczności, a kredyty te mogą kompensować pożyczki studenckie. Jednak omawiane wiadomości nie pochodziły z oficjalnego źródła, a od nieznanych nadawców, którzy regularnie zmieniają swoje adresy e-mail. Zawarte w nich odsyłacze prowadziły do niedawno stworzonych stron internetowych nakłaniających użytkowników do podania swoich danych osobistych.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maju oszuści wysyłali fałszywe powiadomienia w imieniu popularnego sklepu iTunes Store firmy Apple. Odbiorcy zostali poinformowani o rzekomym zakupie aplikacji - e-mail zawierał nawet nazwę produktu i jego cenę. Załączony plik, stanowiący rzekomo fakturę, zawierał w rzeczywistości szkodliwy program o nazwie Trojan-Banker.Win32.Shiotob.f. Jest to członek rodziny trojanów kradnących hasła przechowywane w klientach FTP i monitorujących ruch przeglądarki w celu przechwycenia danych umożliwiających logowanie się.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Phishing i szkodliwe oprogramowanie w spamie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maju na pierwszym miejscu rankingu organizacji najczęściej atakowanych przez phisherów znalazła się kategoria „poczta e-mail i wyszukiwarki internetowe” (32,2%). Na drugiej pozycji uplasowały się „portale społecznościowe” (23,9%), wśród których prowadzi Facebook. Pierwszą trójkę zamknęły „organizacje finansowe i płatnicze” (12,8%, wzrost o 0,2 punktu procentowego), za którymi znalazły się „sklepy internetowe” (12,1%) – udział tej kategorii również zwiększył się o 0,2 punktu procentowego w stosunku do kwietnia.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Państwem o największym odsetku wykryć szkodliwego oprogramowania w wiadomościach e-mail była Wielka Brytania (13,5%). Stany Zjednoczone spadły na drugie miejsce (9,9%), natomiast Niemcy (8,2%) utrzymały się na trzeciej pozycji. Jeśli chodzi o szkodliwe załączniki, pięć na dziesięć najpopularniejszych szkodliwych programów rozprzestrzenianych za pośrednictwem poczty e-mail należało do rodziny Bublik. Podstawową funkcją tych szkodników jest nieautoryzowane pobieranie oraz instalowanie na komputerach ofiar nowych wersji niebezpiecznego oprogramowania.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„Spamerzy nieustannie wymyślają nowe sztuczki lub wracają do sprawdzonych trików w celu złapania ofiar. Nie chodzi tu tylko o reklamę: w maju trafiliśmy na wiele masowych wysyłek imitujących oficjalne powiadomienia od różnych serwisów i firm. Załączniki do tych e-maili zawierały szkodliwe oprogramowanie z rodziny Andromeda. Rodzina ta składa się z backdoorów, które pozwalają osobom atakującym na nieautoryzowane kontrolowanie zainfekowanych komputerów, które często stają się częścią sieci zarażonych maszyn – botnetu” – komentuje </w:t>
      </w:r>
      <w:r>
        <w:rPr>
          <w:rFonts w:ascii="calibri" w:hAnsi="calibri" w:eastAsia="calibri" w:cs="calibri"/>
          <w:sz w:val="24"/>
          <w:szCs w:val="24"/>
          <w:b/>
        </w:rPr>
        <w:t xml:space="preserve">Tatiana Szczerbakowa</w:t>
      </w:r>
      <w:r>
        <w:rPr>
          <w:rFonts w:ascii="calibri" w:hAnsi="calibri" w:eastAsia="calibri" w:cs="calibri"/>
          <w:sz w:val="24"/>
          <w:szCs w:val="24"/>
        </w:rPr>
        <w:t xml:space="preserve">, starszy analityk spamu w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Pełny raport poświęcony ewolucji spamu w maju 2014 r. pojawi się już wkrótce w serwisie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SecureList.pl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prowadzonym przez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securelist.pl/" TargetMode="External"/><Relationship Id="rId8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2025-07-26T19:11:16+02:00</dcterms:created>
  <dcterms:modified xsi:type="dcterms:W3CDTF">2025-07-26T19:11:16+02:00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