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dolar będzie kosztował ponad 4 zł?</w:t>
      </w:r>
    </w:p>
    <w:p>
      <w:pPr>
        <w:spacing w:before="0" w:after="500" w:line="264" w:lineRule="auto"/>
      </w:pPr>
      <w:r>
        <w:rPr>
          <w:rFonts w:ascii="calibri" w:hAnsi="calibri" w:eastAsia="calibri" w:cs="calibri"/>
          <w:sz w:val="36"/>
          <w:szCs w:val="36"/>
          <w:b/>
        </w:rPr>
        <w:t xml:space="preserve">Na razie na rynku panuje spokój. Złoty tuż po wyborach jest względnie stabilny. Jak decyzje nowego rządu i Europejskiego Banku Centralnego wpłyną na kondycję krajowej waluty? Odpowiada Marcin Lipka, analityk walutowy Cinkciarz.pl.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Złoty tuż po wyborach jest względnie stabilny. Euro kosztuje ok. 4.25 zł, a frank ok. 3.95 zł. Choć teoretycznie utworzenie samodzielnego rządu przez PiS było uważane przez ekspertów za negatywny czynnik dla krajowej waluty, to jednak zdecydowanie gorszym rozwiązaniem dla złotego byłaby niestabilna koalicja lub rząd mniejszościowy i zagrożenie przedterminowymi wyborami. Doświadczenia krajów rozwijających się dowodzą, że lepiej, gdy wiodąca siła polityczna sprawuje samodzielną władzę, niż gdy dzieli ją z niestabilnymi, mniejszymi partiami.</w:t>
      </w:r>
    </w:p>
    <w:p>
      <w:pPr>
        <w:spacing w:before="0" w:after="300"/>
      </w:pPr>
      <w:r>
        <w:rPr>
          <w:rFonts w:ascii="calibri" w:hAnsi="calibri" w:eastAsia="calibri" w:cs="calibri"/>
          <w:sz w:val="24"/>
          <w:szCs w:val="24"/>
        </w:rPr>
        <w:t xml:space="preserve">Stabilizacja polskiej waluty będzie również zależeć od tego, w jakim stopniu zostanie znowelizowany budżet na 2016 r., kto zostanie ministrem finansów oraz kto będzie powołany na członków RPP. Jeżeli deficyt finansów publicznych nie przekroczy 3 proc. PKB na przyszły rok, a nowy szef MF będzie sprzeciwiać się nadmiernemu zadłużaniu, wtedy presja na złotego powinna się obniżać. Dużym znakiem zapytania i pewnym zagrożeniem dla złotego w kolejnych miesiącach jest nominacja nowych członków Rady Polityki Pieniężnej. Kadencja ośmiu z 10 członków RPP kończy się na początku roku, a prezes pozostaje na stanowisku do połowy 2016 r. Prawdopodobnie nowe władze monetarne, powoływane przez parlament oraz prezydenta, będą skłonne do cięcia stóp procentowych nawet do 1 proc. Gdyby te oczekiwania zostały spełnione, a Europejski Bank Centralny zgodnie z prognozami zwiększył skup obligacji skarbowych krajów strefy euro i obniżył stopę depozytową w grudniu, wtedy w pierwszej połowie roku dolar mógłby kosztować ponad 4 zł (teraz 3.85 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INFORMACJE O MARCE</w:t>
      </w:r>
    </w:p>
    <w:p>
      <w:pPr>
        <w:spacing w:before="0" w:after="300"/>
      </w:pPr>
      <w:r>
        <w:rPr>
          <w:rFonts w:ascii="calibri" w:hAnsi="calibri" w:eastAsia="calibri" w:cs="calibri"/>
          <w:sz w:val="24"/>
          <w:szCs w:val="24"/>
        </w:rPr>
        <w:t xml:space="preserve">Spółka Cinkciarz.pl to jedna z najszybciej rozwijających się firm w Europie. Z usług lidera internetowego rynku wymiany walut korzystają m.in. przedsiębiorstwa i instytucje oraz klienci indywidualni. Dzięki usługom serwisu klienci unikają dodatkowych wydatków związanych z przelewami międzynarodowymi, np. opłat naliczanych przez zewnętrzne instytucje płatnicze lub banki pośredniczące. Od 2010 r. firma z powodzeniem funkcjonuje w sektorze fintech. System rozwiązań, które oferuje to innowacyjny produkt finansowy. Firma należy do organizacji SWIFT, zrzeszającej największe banki oraz instytucje finansowe.</w:t>
      </w:r>
    </w:p>
    <w:p>
      <w:pPr>
        <w:spacing w:before="0" w:after="300"/>
      </w:pPr>
      <w:r>
        <w:rPr>
          <w:rFonts w:ascii="calibri" w:hAnsi="calibri" w:eastAsia="calibri" w:cs="calibri"/>
          <w:sz w:val="24"/>
          <w:szCs w:val="24"/>
        </w:rPr>
        <w:t xml:space="preserve">Serwis jest dostępny przez całą dobę. Użytkownicy mają możliwość wymiany waluty za pomocą portfela walutowego, modelu transakcji społecznościowych oraz z rachunku bankowego. Wymianę walut wspiera szereg narzędzi: stałe zlecenie, polecenie zapłaty, alert walutowy. Serwis udostępnia również aplikacje mobilne na wszystkie najpopularniejsze systemy operacyjne: Android, iOS, Windows Phone, Blackberry oraz Windows 8.</w:t>
      </w:r>
    </w:p>
    <w:p>
      <w:pPr>
        <w:spacing w:before="0" w:after="300"/>
      </w:pPr>
      <w:r>
        <w:rPr>
          <w:rFonts w:ascii="calibri" w:hAnsi="calibri" w:eastAsia="calibri" w:cs="calibri"/>
          <w:sz w:val="24"/>
          <w:szCs w:val="24"/>
        </w:rPr>
        <w:t xml:space="preserve">Firma aktywnie wspiera ideę sportu. Cinkciarz.pl jest sponsorem m.in. klubu koszykarskiego Chicago Bulls oraz Oficjalnym Sponsorem Reprezentacji Polski w piłce nożnej.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2026-06-15T21:37:52+02:00</dcterms:created>
  <dcterms:modified xsi:type="dcterms:W3CDTF">2026-06-15T21:37:52+02:00</dcterms:modified>
</cp:coreProperties>
</file>

<file path=docProps/custom.xml><?xml version="1.0" encoding="utf-8"?>
<Properties xmlns="http://schemas.openxmlformats.org/officeDocument/2006/custom-properties" xmlns:vt="http://schemas.openxmlformats.org/officeDocument/2006/docPropsVTypes"/>
</file>