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Cyfrowy Polsat jedną z najlepiej zarządzanych firm w Europie Środkowo-Wschodniej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Cyfrowy Polsat – największa w Polsce grupa medialno-telekomunikacyjna posiadająca 6 mln klientów kontraktowych i świadcząca 16,3 mln usług: telefonii komórkowej, płatnej telewizji i dostępu do Internetu – został już po raz drugi wyróżniony przez brytyjski magazyn finansowy „Euromoney” w rankingu „Best Managed Companies in Central &amp; Eastern Europe 2015” („Najlepiej zarządzane firmy w Europie Środkowo-Wschodniej 2015”) opublikowanym we wrześniowym numerze.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Mając na uwadze siłę rynkową, rentowność, potencjał rozwoju oraz jakość zarządzania i przychodów, 447 analityków z wiodących banków i ekspertów rynku finansowego wskazało na potrzeby rankingu czołowe według nich firmy z Europy Środkowo-Wschodniej.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Cyfrowy Polsat został wybrany najlepiej zarządzaną firmą w sektorze telekomunikacji oraz zajął 8 miejsce w klasyfikacji generalnej regionu Europy Środkowo-Wschodniej.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To dla nas bardzo ważne wyróżnienie, w szczególności, że przedstawiciele rynku finansowego oceniali między innymi strategie rozwoju spółek, konsekwencję firm w ich realizacji, transparentność działań i przejrzystość sprawozdań finansowych oraz dostępność najwyższej kadry zarządzającej, czyli aspekty, które także dla nas, jako spółki giełdowej, są bardzo istotne i stanowią stały element naszej polityki komunikacyjnej</w:t>
      </w:r>
      <w:r>
        <w:rPr>
          <w:rFonts w:ascii="calibri" w:hAnsi="calibri" w:eastAsia="calibri" w:cs="calibri"/>
          <w:sz w:val="24"/>
          <w:szCs w:val="24"/>
        </w:rPr>
        <w:t xml:space="preserve"> – skomentował </w:t>
      </w:r>
      <w:r>
        <w:rPr>
          <w:rFonts w:ascii="calibri" w:hAnsi="calibri" w:eastAsia="calibri" w:cs="calibri"/>
          <w:sz w:val="24"/>
          <w:szCs w:val="24"/>
          <w:b/>
        </w:rPr>
        <w:t xml:space="preserve">Tomasz Gillner-Gorywoda, Prezes Zarządu w Cyfrowym Polsacie S.A. oraz Dyrektor Generalny w Polkomtelu Sp. z o.o.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II kwartale br. Grupa Kapitałowa Cyfrowy Polsat w wyniku konsekwentnej realizacji strategii odnotowała istotny wzrost liczby użytkowników programu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smartDOM</w:t>
        </w:r>
      </w:hyperlink>
      <w:r>
        <w:rPr>
          <w:rFonts w:ascii="calibri" w:hAnsi="calibri" w:eastAsia="calibri" w:cs="calibri"/>
          <w:sz w:val="24"/>
          <w:szCs w:val="24"/>
        </w:rPr>
        <w:t xml:space="preserve"> i usługi mobilnego dostępu do Internetu oraz świetne wyniki segmentu nadawania i produkcji telewizyjnej. Realizacja powyższych celów operacyjnych przyniosła efekt w postaci solidnych wyników finansowych – 2,47 mld zł przychodów, 977 mln zł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EBITDA</w:t>
        </w:r>
      </w:hyperlink>
      <w:r>
        <w:rPr>
          <w:rFonts w:ascii="calibri" w:hAnsi="calibri" w:eastAsia="calibri" w:cs="calibri"/>
          <w:sz w:val="24"/>
          <w:szCs w:val="24"/>
        </w:rPr>
        <w:t xml:space="preserve">, 39,6% marży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EBITDA</w:t>
        </w:r>
      </w:hyperlink>
      <w:r>
        <w:rPr>
          <w:rFonts w:ascii="calibri" w:hAnsi="calibri" w:eastAsia="calibri" w:cs="calibri"/>
          <w:sz w:val="24"/>
          <w:szCs w:val="24"/>
        </w:rPr>
        <w:t xml:space="preserve"> i 1,491 mld zł wolnych przepływów pieniężnych.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źródło: grupapolsat.pl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grupapolsat.pl/pl/lexicon/6/letter_s#smartDOM" TargetMode="External"/><Relationship Id="rId8" Type="http://schemas.openxmlformats.org/officeDocument/2006/relationships/hyperlink" Target="http://www.grupapolsat.pl/pl/lexicon/6/letter_e#EBIT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2026-08-10T12:49:21+02:00</dcterms:created>
  <dcterms:modified xsi:type="dcterms:W3CDTF">2026-08-10T12:49:21+02:00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