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BIK skomercjalizował już 60% powierzchni w Retail Park Bielsko</w:t>
      </w:r>
    </w:p>
    <w:p>
      <w:pPr>
        <w:spacing w:before="0" w:after="500" w:line="264" w:lineRule="auto"/>
      </w:pPr>
      <w:r>
        <w:rPr>
          <w:rFonts w:ascii="calibri" w:hAnsi="calibri" w:eastAsia="calibri" w:cs="calibri"/>
          <w:sz w:val="36"/>
          <w:szCs w:val="36"/>
          <w:b/>
        </w:rPr>
        <w:t xml:space="preserve">Deweloper nieruchomości komercyjnych BIK S.A. dopina listę najemców w budowanym Retail Park Bielsko. Wynajętych zostało już 60% oferowanych powierzchni. Park handlowy liczący ok. 6,3 tys. mkw. powstanie do końca tego roku. Będzie to drugi obiekt handlowy zrealizowany przez Spółkę z Krakowa. W przygotowaniu jest już kolejna inwestycja.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Inwestycji Kapitałowych (BIK S.A.) skomercjalizowało już około 60% oferowanej powierzchni handlowej w budowanym Retail Park Bielsko. Wśród najemców parku handlowego znajdą się popularne sklepy, w tym: drogeria Rossmann, Pepco - oferujące odzież i artykuły dla domu, sklep sportowy Decathlon Easy oraz Neonet z artykułami RTV AGD i IT. </w:t>
      </w:r>
      <w:r>
        <w:rPr>
          <w:rFonts w:ascii="calibri" w:hAnsi="calibri" w:eastAsia="calibri" w:cs="calibri"/>
          <w:sz w:val="24"/>
          <w:szCs w:val="24"/>
          <w:i/>
          <w:iCs/>
        </w:rPr>
        <w:t xml:space="preserve">„Lista najemców nie jest jeszcze zamknięta. Prowadzimy rozmowy z kolejnymi zainteresowanymi firmami. Ogólnopolskie sieci dostrzegają rosnący potencjał lokalnych rynków. Nasza oferta powierzchni handlowych jest atrakcyjna także dla lokalnych przedsiębiorców.” </w:t>
      </w:r>
      <w:r>
        <w:rPr>
          <w:rFonts w:ascii="calibri" w:hAnsi="calibri" w:eastAsia="calibri" w:cs="calibri"/>
          <w:sz w:val="24"/>
          <w:szCs w:val="24"/>
        </w:rPr>
        <w:t xml:space="preserve">– podkreślił Krzysztof Mucha, Business Development Manager Biura Inwestycji Kapitałowych S.A.</w:t>
      </w:r>
    </w:p>
    <w:p>
      <w:pPr>
        <w:spacing w:before="0" w:after="300"/>
      </w:pPr>
      <w:r>
        <w:rPr>
          <w:rFonts w:ascii="calibri" w:hAnsi="calibri" w:eastAsia="calibri" w:cs="calibri"/>
          <w:sz w:val="24"/>
          <w:szCs w:val="24"/>
        </w:rPr>
        <w:t xml:space="preserve">Park handlowy o łącznej powierzchni ok. 6,3 tys. mkw., będzie składał się z dwóch obiektów: supermarketu spożywczego Biedronka (1,1 tys. mkw.) oraz wielofunkcyjnego kompleksu handlowego (5,2 tys. mkw.) mieszczącego 11 lokali do wynajęcia. Do dyspozycji klientów przygotowanych zostanie około 230 miejsc parkingowych. Inwestycja zostanie zrealizowana do końca tego roku.</w:t>
      </w:r>
    </w:p>
    <w:p>
      <w:pPr>
        <w:spacing w:before="0" w:after="300"/>
      </w:pPr>
      <w:r>
        <w:rPr>
          <w:rFonts w:ascii="calibri" w:hAnsi="calibri" w:eastAsia="calibri" w:cs="calibri"/>
          <w:sz w:val="24"/>
          <w:szCs w:val="24"/>
        </w:rPr>
        <w:t xml:space="preserve">Projekt architektoniczny Retail Park Bielsko wykonała pracowania Gronner&amp;Rączka Architekci Spółka Jawna, a generalnym wykonawcą jest Erbud S.A.</w:t>
      </w:r>
    </w:p>
    <w:p>
      <w:pPr>
        <w:spacing w:before="0" w:after="300"/>
      </w:pPr>
      <w:r>
        <w:rPr>
          <w:rFonts w:ascii="calibri" w:hAnsi="calibri" w:eastAsia="calibri" w:cs="calibri"/>
          <w:sz w:val="24"/>
          <w:szCs w:val="24"/>
        </w:rPr>
        <w:t xml:space="preserve">Retail Park Bielsko powstanie przy Alei Generała Władysława Andersa, jednej z głównych arterii komunikacyjnych w mieście. W pobliżu znajduje się intensywna zabudowa mieszkaniowa. W bezpośrednim sąsiedztwie mieszka ponad 16 tys. osób, a w promieniu 5 minut dojazdu samochodem – ponad 60 tys.</w:t>
      </w:r>
    </w:p>
    <w:p>
      <w:pPr>
        <w:spacing w:before="0" w:after="300"/>
      </w:pPr>
      <w:r>
        <w:rPr>
          <w:rFonts w:ascii="calibri" w:hAnsi="calibri" w:eastAsia="calibri" w:cs="calibri"/>
          <w:sz w:val="24"/>
          <w:szCs w:val="24"/>
        </w:rPr>
        <w:t xml:space="preserve">Biuro Inwestycji Kapitałowych specjalizuje się przede wszystkim w budowie nowoczesnych powierzchni magazynowych, ale dynamicznie rozwija również drugi segment działalności - obiekty handlowe. </w:t>
      </w:r>
      <w:r>
        <w:rPr>
          <w:rFonts w:ascii="calibri" w:hAnsi="calibri" w:eastAsia="calibri" w:cs="calibri"/>
          <w:sz w:val="24"/>
          <w:szCs w:val="24"/>
          <w:i/>
          <w:iCs/>
        </w:rPr>
        <w:t xml:space="preserve">„Obok budowy i zarządzania nowoczesnymi powierzchniami magazynowymi, które stanowią główny przedmiot naszej działalności, stawiamy także na rozwój nieruchomości handlowych. Znaczenie tego segmentu w naszych wynikach będzie systematycznie rosło. Przy sporym nasyceniu galeriami w dużych miastach, widzimy jeszcze spory potencjał do rozwoju niewielkich parków handlowych w małych i średnich miejscowościach.” </w:t>
      </w:r>
      <w:r>
        <w:rPr>
          <w:rFonts w:ascii="calibri" w:hAnsi="calibri" w:eastAsia="calibri" w:cs="calibri"/>
          <w:sz w:val="24"/>
          <w:szCs w:val="24"/>
        </w:rPr>
        <w:t xml:space="preserve">– stwierdził Mirosław Koszany, Prezes Biura Inwestycji Kapitałowych S.A.</w:t>
      </w:r>
    </w:p>
    <w:p>
      <w:pPr>
        <w:spacing w:before="0" w:after="300"/>
      </w:pPr>
      <w:r>
        <w:rPr>
          <w:rFonts w:ascii="calibri" w:hAnsi="calibri" w:eastAsia="calibri" w:cs="calibri"/>
          <w:sz w:val="24"/>
          <w:szCs w:val="24"/>
        </w:rPr>
        <w:t xml:space="preserve">Pierwszym obiektem handlowym zrealizowanym przez BIK S.A. i oddanym do użytku w 2012 roku był Retail Park Puławy dysponujący powierzchnią 2,7 tys. mkw. Obecnie Spółka przygotowuje się także do rozpoczęcia budowy Galerii Dzierżoniów w województwie dolnośląskim (o powierzchni ok. 5 tys. mkw.).</w:t>
      </w:r>
    </w:p>
    <w:p>
      <w:pPr>
        <w:spacing w:before="0" w:after="300"/>
      </w:pPr>
      <w:r>
        <w:rPr>
          <w:rFonts w:ascii="calibri" w:hAnsi="calibri" w:eastAsia="calibri" w:cs="calibri"/>
          <w:sz w:val="24"/>
          <w:szCs w:val="24"/>
        </w:rPr>
        <w:t xml:space="preserve">W segmencie nowoczesnych powierzchni magazynowych Biuro Inwestycji Kapitałowych jest właścicielem oraz zarządza obecnie trzema centrami logistycznymi: Centrum Logistyczne Kraków I, Centrum Logistyczne Kraków II i Śląskie Centrum Logistyczne. W ramach tych parków najemcy korzystają z ponad 52 tys. mkw. powierzchni magazynowych. Dotychczas Spółka zrealizowała obiekty magazynowe o łącznej powierzchni 85 tys. mkw. Nieruchomości powstały także w Pruszczu Gdańskim oraz Ożarowie Mazowieckim.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2026-01-25T08:19:02+01:00</dcterms:created>
  <dcterms:modified xsi:type="dcterms:W3CDTF">2026-01-25T08:19:02+01:00</dcterms:modified>
</cp:coreProperties>
</file>

<file path=docProps/custom.xml><?xml version="1.0" encoding="utf-8"?>
<Properties xmlns="http://schemas.openxmlformats.org/officeDocument/2006/custom-properties" xmlns:vt="http://schemas.openxmlformats.org/officeDocument/2006/docPropsVTypes"/>
</file>