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Track Tec umacnia pozycję w Afryce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Grupa Track Tec S.A. wkroczyła ze swoją produkcją na nowy rynek – do Republiki Malawi. Było to możliwe dzięki zastosowaniu przez Spółkę nowatorskiego rozwiązania w odpowiedzi na pilny charakter zlecenia.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potrzeby realizacji zlecenia w Malawi zastosowano nowatorskie rozwiązanie, które umożliwiło skrócenie czasu dostawy z sześciu tygodni do kilku dni. Działająca w ramach Grupy spółka Track Tec Logistics zastosowała specjalne, nowatorskie konstrukcje zabezpieczające towar, które pozwoliły na transport stalowych elementów o długości do 10 metrów drogą lotniczą do RPA. Stamtąd dostawa została przeładowana na ciężarówki, które trafiły bezpośrednio do Malawi.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„Marka Track Tec to dziś synonim innowacyjności i niezawodności. Od początku działalności naszym priorytetem jest bowiem pełne zadowolenie klienta. Z tego też powodu dokładamy wszelkich starań, by zawsze elastycznie podchodzić do potrzeb partnera biznesowego. Ostatnie zlecenie to najlepszy dowód na to, że potrafimy robić to efektywnie.” </w:t>
      </w:r>
      <w:r>
        <w:rPr>
          <w:rFonts w:ascii="calibri" w:hAnsi="calibri" w:eastAsia="calibri" w:cs="calibri"/>
          <w:sz w:val="24"/>
          <w:szCs w:val="24"/>
        </w:rPr>
        <w:t xml:space="preserve">– podsumował </w:t>
      </w:r>
      <w:r>
        <w:rPr>
          <w:rFonts w:ascii="calibri" w:hAnsi="calibri" w:eastAsia="calibri" w:cs="calibri"/>
          <w:sz w:val="24"/>
          <w:szCs w:val="24"/>
          <w:b/>
        </w:rPr>
        <w:t xml:space="preserve">Jarosław Pawluk, Prezes Zarządu Track Tec S.A.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Głównym zadaniem specjalnych urządzeń dostarczonych przez Track Tec będzie zapobieganie przeniesieniu się tzw. sił podłużnych w torze na konstrukcję mostu, tworzących się w wyniku różnicy temperatur. Dzięki temu możliwe będzie zapobieganie potencjalnemu uszkodzeniu budowli, ale i wyboczeniu się szyn, co mogłoby skutkować wykolejeniem się pociągu. Urządzenia zostaną zamontowane na torach znajdujących się głównie na długich mostach oraz na złączeniach torów bezstykowych z torami klasycznymi.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2025-05-10T08:29:07+02:00</dcterms:created>
  <dcterms:modified xsi:type="dcterms:W3CDTF">2025-05-10T08:29:07+02:00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