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Redan przeznaczy 30 mln zł na rozwój działalności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Redan opublikowała skonsolidowane wyniki za trzy kwartały br. Przez pierwszych dziewięć miesięcy 2014 roku Grupa osiągnęła 352,4 mln zł obrotów, czyli o 6,7% więcej niż rok wcześniej. Wynik na sprzedaży w ujęciu r./r. był o 4,9 mln zł wyższy niż w roku ubiegłym. Grupa finalizuje rozmowy, dzięki którym wraz z transakcją sprzedaży mniejszościowego pakietu akcji Adesso będzie mogła przeznaczyć ponad 30 mln zł na rozwój działalności.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„Po dziewięciu miesiącach nastąpił wyraźny wzrost zysków z prowadzonej przez Grupę Redan działalności biznesowej. Wynik na sprzedaży był o prawie 5 mln zł wyższy niż w ubiegłym roku. Pogorszenie rezultatów na poziomie wyniku netto jest spowodowane wyższymi ujemnymi różnicami kursowymi oraz wyższym podatkiem dochodowym wynikającym ze zmian formy prawnej podmiotu z Grupy Redan”.</w:t>
      </w:r>
      <w:r>
        <w:rPr>
          <w:rFonts w:ascii="calibri" w:hAnsi="calibri" w:eastAsia="calibri" w:cs="calibri"/>
          <w:sz w:val="24"/>
          <w:szCs w:val="24"/>
        </w:rPr>
        <w:t xml:space="preserve"> – powiedział Bogusz Kruszyński, Wiceprezes Zarządu Redan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Redan, właściciel marek Top Secret, Troll i Drywash oraz sieci dyskontowej TXM przez pierwsze dziewięć miesięcy tego roku miała 352,4 mln zł obrotów, czyli 6,7% więcej niż rok wcześniej. Marża handlowa brutto wzrosła o 6,7% do 148,0 mln zł. Z kolei koszty sprzedaży i ogólnego zarządu przez trzy kwartały 2014 r. zwiększyły się r./r. tylko o 3,2% do 139,6 mln zł. Zapewniło to osiągnięcie w pierwszych dziewięciu miesiącach br. 8,5 mln zł zysku na sprzedaży, w porównaniu do 3,6 mln zł w analogicznym okresie poprzedniego roku. Strata netto Grupy Kapitałowej wyniosła 2,1 mln zł i uległa pogorszeniu w porównaniu do 0,4 mln zł straty po trzech kwartałach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Obroty segmentu fashion od stycznia do września br. spadły r./r. o 0,6% do 161,6 mln zł. W tym sprzedaż na rynku krajowym zwiększyła się o 10,8% do 124,0 mln zł. Z kolei sprzedaż zagraniczna zmniejszyła się o 28,4% do 35,7 mln zł, czego powodem była głównie dewaluacja hrywny i rubla. Marża handlowa brutto w części modowej spadła o 3,9% do 68,3 mln zł. Pozytywnym efektem było obniżenie kosztów sprzedaży i zarządu o 1,9% do 72,8 mln zł. Na poziomie wyniku na sprzedaży, w segmencie modowym zanotowano 4,4 mln zł straty, w porównaniu do 3,1 mln zł na minusie w poprzednim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„Wprowadzane zmiany w produkcie i w kolekcji oraz wdrażanie nowego konceptu sklepów Top Secret przynosi widoczne efekty w postaci zysków realizowanych w Polsce. Efektów tych zmian nie widać na rynkach zagranicznych, gdyż są one obciążone negatywnymi skutkami sytuacji w Rosji i na Ukrainie, w tym szczególnie osłabienia rubla i hrywny w stosunku do dolara. Oczekujemy, że wyniki uzyskiwane w Polsce będą dalej rosły, a po ustabilizowaniu się sytuacji na Wschodzie, tam również powrócimy do generowania zysków.” </w:t>
      </w:r>
      <w:r>
        <w:rPr>
          <w:rFonts w:ascii="calibri" w:hAnsi="calibri" w:eastAsia="calibri" w:cs="calibri"/>
          <w:sz w:val="24"/>
          <w:szCs w:val="24"/>
        </w:rPr>
        <w:t xml:space="preserve">– podkreślił Bogusz Kruszyński.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dziewięciu miesiącach br. segment dyskontowy zanotował 13,9% wzrost obrotów r./r. do 190,7 mln zł. W tym okresie marża handlowa brutto poprawiła się o 17,8% do 79,6 mln zł, a koszty sprzedaży i ogólnego zarządu wzrosły jedynie o 10,4% do 65,9 mln zł. W efekcie wynik na sprzedaży sektora dyskontowego wyniósł 13,7 mln zł na plusie, w porównaniu do 7,9 mln zł zysku w pierwszych dziewięciu miesiącach 2013 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„Wyniki TXM za dziewięć miesięcy są niewątpliwie bardzo dużym sukcesem. Utrzymujący się trend wzrostowy potwierdza, że oferta jest dopasowana do potrzeb klientów, a sklepy systematycznie poprawiają sprawność operacyjną, także dzięki efektywnym akcjom marketingowym. Ponieważ podstawą do wzrostu zysków są trwałe zmiany w zarządzaniu tą siecią, jej wyniki w kolejnych okresach będą stale rosły”.</w:t>
      </w:r>
      <w:r>
        <w:rPr>
          <w:rFonts w:ascii="calibri" w:hAnsi="calibri" w:eastAsia="calibri" w:cs="calibri"/>
          <w:sz w:val="24"/>
          <w:szCs w:val="24"/>
        </w:rPr>
        <w:t xml:space="preserve"> – powiedział Bogusz Kruszyński.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listopada Redan poinformował o sprzedaży mniejszościowego pakietu 25% akcji spółki zależnej Adesso na rzecz funduszu inwestycyjnego 21 Concordia za kwotę 35 mln zł. W bieżącym raporcie Spółka podała, że do końca listopada sfinalizuje umowy w zakresie pozyskania dodatkowych linii kredytowych, gwarancyjnych i akredytywowych o łącznej wartości 54 mln zł – z tego 40 mln zł dla Adesso, a 14 mln zł dla części modowej.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„Łącznie z tych transakcji pozyskamy ponad 30 mln zł, które przeznaczymy na rozwój naszej działalności. Poza tym spłacimy całość dotychczasowego zadłużenia finansowego, co kończy proces jego restrukturyzacji 4 lata przed terminem”.</w:t>
      </w:r>
      <w:r>
        <w:rPr>
          <w:rFonts w:ascii="calibri" w:hAnsi="calibri" w:eastAsia="calibri" w:cs="calibri"/>
          <w:sz w:val="24"/>
          <w:szCs w:val="24"/>
        </w:rPr>
        <w:t xml:space="preserve"> – przyznał Bogusz Kruszyński.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Redan SA wraz z funduszem 21 Concordia uzgodnił, że do końca przyszłego roku akcje Adesso trafią na GPW. W rozwój sieci TXM aktywnie zaangażują się przedstawiciele funduszu. Planowany jest dynamiczny rozwój sieci handlowej w kraju i za granicą, w tym głównie na rynku słowackim, czeskim i rumuńskim. W przyszłym roku w planach jest uruchomienie łącznie ok. 50 nowych placówek. „W transakcji sprzedaży akcji Adesso uzyskaliśmy w tym roku dobrą wycenę. Jednakże w rezultacie wzrostu zysków segmentu dyskontowego w 2015 roku oraz lepszych parametrów wyceny podczas debiutu giełdowego, oczekujemy, że wartość akcji Adesso będzie wówczas znacznie wyższa”. – dodał Bogusz Kruszyński.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2026-10-20T21:17:59+02:00</dcterms:created>
  <dcterms:modified xsi:type="dcterms:W3CDTF">2026-10-20T21:17:59+02:00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