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Redan przeznaczy 30 mln zł na rozwój działalności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Redan opublikowała skonsolidowane wyniki za trzy kwartały br. Przez pierwszych dziewięć miesięcy 2014 roku Grupa osiągnęła 352,4 mln zł obrotów, czyli o 6,7% więcej niż rok wcześniej. Wynik na sprzedaży w ujęciu r./r. był o 4,9 mln zł wyższy niż w roku ubiegłym. Grupa finalizuje rozmowy, dzięki którym wraz z transakcją sprzedaży mniejszościowego pakietu akcji Adesso będzie mogła przeznaczyć ponad 30 mln zł na rozwój działalności.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„Po dziewięciu miesiącach nastąpił wyraźny wzrost zysków z prowadzonej przez Grupę Redan działalności biznesowej. Wynik na sprzedaży był o prawie 5 mln zł wyższy niż w ubiegłym roku. Pogorszenie rezultatów na poziomie wyniku netto jest spowodowane wyższymi ujemnymi różnicami kursowymi oraz wyższym podatkiem dochodowym wynikającym ze zmian formy prawnej podmiotu z Grupy Redan”.</w:t>
      </w:r>
      <w:r>
        <w:rPr>
          <w:rFonts w:ascii="calibri" w:hAnsi="calibri" w:eastAsia="calibri" w:cs="calibri"/>
          <w:sz w:val="24"/>
          <w:szCs w:val="24"/>
        </w:rPr>
        <w:t xml:space="preserve"> – powiedział Bogusz Kruszyński, Wiceprezes Zarządu Redan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Redan, właściciel marek Top Secret, Troll i Drywash oraz sieci dyskontowej TXM przez pierwsze dziewięć miesięcy tego roku miała 352,4 mln zł obrotów, czyli 6,7% więcej niż rok wcześniej. Marża handlowa brutto wzrosła o 6,7% do 148,0 mln zł. Z kolei koszty sprzedaży i ogólnego zarządu przez trzy kwartały 2014 r. zwiększyły się r./r. tylko o 3,2% do 139,6 mln zł. Zapewniło to osiągnięcie w pierwszych dziewięciu miesiącach br. 8,5 mln zł zysku na sprzedaży, w porównaniu do 3,6 mln zł w analogicznym okresie poprzedniego roku. Strata netto Grupy Kapitałowej wyniosła 2,1 mln zł i uległa pogorszeniu w porównaniu do 0,4 mln zł straty po trzech kwartałach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Obroty segmentu fashion od stycznia do września br. spadły r./r. o 0,6% do 161,6 mln zł. W tym sprzedaż na rynku krajowym zwiększyła się o 10,8% do 124,0 mln zł. Z kolei sprzedaż zagraniczna zmniejszyła się o 28,4% do 35,7 mln zł, czego powodem była głównie dewaluacja hrywny i rubla. Marża handlowa brutto w części modowej spadła o 3,9% do 68,3 mln zł. Pozytywnym efektem było obniżenie kosztów sprzedaży i zarządu o 1,9% do 72,8 mln zł. Na poziomie wyniku na sprzedaży, w segmencie modowym zanotowano 4,4 mln zł straty, w porównaniu do 3,1 mln zł na minusie w poprzednim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„Wprowadzane zmiany w produkcie i w kolekcji oraz wdrażanie nowego konceptu sklepów Top Secret przynosi widoczne efekty w postaci zysków realizowanych w Polsce. Efektów tych zmian nie widać na rynkach zagranicznych, gdyż są one obciążone negatywnymi skutkami sytuacji w Rosji i na Ukrainie, w tym szczególnie osłabienia rubla i hrywny w stosunku do dolara. Oczekujemy, że wyniki uzyskiwane w Polsce będą dalej rosły, a po ustabilizowaniu się sytuacji na Wschodzie, tam również powrócimy do generowania zysków.” </w:t>
      </w:r>
      <w:r>
        <w:rPr>
          <w:rFonts w:ascii="calibri" w:hAnsi="calibri" w:eastAsia="calibri" w:cs="calibri"/>
          <w:sz w:val="24"/>
          <w:szCs w:val="24"/>
        </w:rPr>
        <w:t xml:space="preserve">– podkreślił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dziewięciu miesiącach br. segment dyskontowy zanotował 13,9% wzrost obrotów r./r. do 190,7 mln zł. W tym okresie marża handlowa brutto poprawiła się o 17,8% do 79,6 mln zł, a koszty sprzedaży i ogólnego zarządu wzrosły jedynie o 10,4% do 65,9 mln zł. W efekcie wynik na sprzedaży sektora dyskontowego wyniósł 13,7 mln zł na plusie, w porównaniu do 7,9 mln zł zysku w pierwszych dziewięciu miesiącach 2013 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„Wyniki TXM za dziewięć miesięcy są niewątpliwie bardzo dużym sukcesem. Utrzymujący się trend wzrostowy potwierdza, że oferta jest dopasowana do potrzeb klientów, a sklepy systematycznie poprawiają sprawność operacyjną, także dzięki efektywnym akcjom marketingowym. Ponieważ podstawą do wzrostu zysków są trwałe zmiany w zarządzaniu tą siecią, jej wyniki w kolejnych okresach będą stale rosły”.</w:t>
      </w:r>
      <w:r>
        <w:rPr>
          <w:rFonts w:ascii="calibri" w:hAnsi="calibri" w:eastAsia="calibri" w:cs="calibri"/>
          <w:sz w:val="24"/>
          <w:szCs w:val="24"/>
        </w:rPr>
        <w:t xml:space="preserve"> – powiedział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początku listopada Redan poinformował o sprzedaży mniejszościowego pakietu 25% akcji spółki zależnej Adesso na rzecz funduszu inwestycyjnego 21 Concordia za kwotę 35 mln zł. W bieżącym raporcie Spółka podała, że do końca listopada sfinalizuje umowy w zakresie pozyskania dodatkowych linii kredytowych, gwarancyjnych i akredytywowych o łącznej wartości 54 mln zł – z tego 40 mln zł dla Adesso, a 14 mln zł dla części modowej.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„Łącznie z tych transakcji pozyskamy ponad 30 mln zł, które przeznaczymy na rozwój naszej działalności. Poza tym spłacimy całość dotychczasowego zadłużenia finansowego, co kończy proces jego restrukturyzacji 4 lata przed terminem”.</w:t>
      </w:r>
      <w:r>
        <w:rPr>
          <w:rFonts w:ascii="calibri" w:hAnsi="calibri" w:eastAsia="calibri" w:cs="calibri"/>
          <w:sz w:val="24"/>
          <w:szCs w:val="24"/>
        </w:rPr>
        <w:t xml:space="preserve"> – przyznał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Redan SA wraz z funduszem 21 Concordia uzgodnił, że do końca przyszłego roku akcje Adesso trafią na GPW. W rozwój sieci TXM aktywnie zaangażują się przedstawiciele funduszu. Planowany jest dynamiczny rozwój sieci handlowej w kraju i za granicą, w tym głównie na rynku słowackim, czeskim i rumuńskim. W przyszłym roku w planach jest uruchomienie łącznie ok. 50 nowych placówek. „W transakcji sprzedaży akcji Adesso uzyskaliśmy w tym roku dobrą wycenę. Jednakże w rezultacie wzrostu zysków segmentu dyskontowego w 2015 roku oraz lepszych parametrów wyceny podczas debiutu giełdowego, oczekujemy, że wartość akcji Adesso będzie wówczas znacznie wyższa”. – dodał Bogusz Kruszyński.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2025-05-19T01:21:35+02:00</dcterms:created>
  <dcterms:modified xsi:type="dcterms:W3CDTF">2025-05-19T01:21:35+02:00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