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Redan przeznaczy 30 mln zł na rozwój działalności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Redan opublikowała skonsolidowane wyniki za trzy kwartały br. Przez pierwszych dziewięć miesięcy 2014 roku Grupa osiągnęła 352,4 mln zł obrotów, czyli o 6,7% więcej niż rok wcześniej. Wynik na sprzedaży w ujęciu r./r. był o 4,9 mln zł wyższy niż w roku ubiegłym. Grupa finalizuje rozmowy, dzięki którym wraz z transakcją sprzedaży mniejszościowego pakietu akcji Adesso będzie mogła przeznaczyć ponad 30 mln zł na rozwój działalności.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„Po dziewięciu miesiącach nastąpił wyraźny wzrost zysków z prowadzonej przez Grupę Redan działalności biznesowej. Wynik na sprzedaży był o prawie 5 mln zł wyższy niż w ubiegłym roku. Pogorszenie rezultatów na poziomie wyniku netto jest spowodowane wyższymi ujemnymi różnicami kursowymi oraz wyższym podatkiem dochodowym wynikającym ze zmian formy prawnej podmiotu z Grupy Redan”.</w:t>
      </w:r>
      <w:r>
        <w:rPr>
          <w:rFonts w:ascii="calibri" w:hAnsi="calibri" w:eastAsia="calibri" w:cs="calibri"/>
          <w:sz w:val="24"/>
          <w:szCs w:val="24"/>
        </w:rPr>
        <w:t xml:space="preserve"> – powiedział Bogusz Kruszyński, Wiceprezes Zarządu Redan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Redan, właściciel marek Top Secret, Troll i Drywash oraz sieci dyskontowej TXM przez pierwsze dziewięć miesięcy tego roku miała 352,4 mln zł obrotów, czyli 6,7% więcej niż rok wcześniej. Marża handlowa brutto wzrosła o 6,7% do 148,0 mln zł. Z kolei koszty sprzedaży i ogólnego zarządu przez trzy kwartały 2014 r. zwiększyły się r./r. tylko o 3,2% do 139,6 mln zł. Zapewniło to osiągnięcie w pierwszych dziewięciu miesiącach br. 8,5 mln zł zysku na sprzedaży, w porównaniu do 3,6 mln zł w analogicznym okresie poprzedniego roku. Strata netto Grupy Kapitałowej wyniosła 2,1 mln zł i uległa pogorszeniu w porównaniu do 0,4 mln zł straty po trzech kwartałach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Obroty segmentu fashion od stycznia do września br. spadły r./r. o 0,6% do 161,6 mln zł. W tym sprzedaż na rynku krajowym zwiększyła się o 10,8% do 124,0 mln zł. Z kolei sprzedaż zagraniczna zmniejszyła się o 28,4% do 35,7 mln zł, czego powodem była głównie dewaluacja hrywny i rubla. Marża handlowa brutto w części modowej spadła o 3,9% do 68,3 mln zł. Pozytywnym efektem było obniżenie kosztów sprzedaży i zarządu o 1,9% do 72,8 mln zł. Na poziomie wyniku na sprzedaży, w segmencie modowym zanotowano 4,4 mln zł straty, w porównaniu do 3,1 mln zł na minusie w poprzednim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„Wprowadzane zmiany w produkcie i w kolekcji oraz wdrażanie nowego konceptu sklepów Top Secret przynosi widoczne efekty w postaci zysków realizowanych w Polsce. Efektów tych zmian nie widać na rynkach zagranicznych, gdyż są one obciążone negatywnymi skutkami sytuacji w Rosji i na Ukrainie, w tym szczególnie osłabienia rubla i hrywny w stosunku do dolara. Oczekujemy, że wyniki uzyskiwane w Polsce będą dalej rosły, a po ustabilizowaniu się sytuacji na Wschodzie, tam również powrócimy do generowania zysków.” </w:t>
      </w:r>
      <w:r>
        <w:rPr>
          <w:rFonts w:ascii="calibri" w:hAnsi="calibri" w:eastAsia="calibri" w:cs="calibri"/>
          <w:sz w:val="24"/>
          <w:szCs w:val="24"/>
        </w:rPr>
        <w:t xml:space="preserve">– podkreślił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dziewięciu miesiącach br. segment dyskontowy zanotował 13,9% wzrost obrotów r./r. do 190,7 mln zł. W tym okresie marża handlowa brutto poprawiła się o 17,8% do 79,6 mln zł, a koszty sprzedaży i ogólnego zarządu wzrosły jedynie o 10,4% do 65,9 mln zł. W efekcie wynik na sprzedaży sektora dyskontowego wyniósł 13,7 mln zł na plusie, w porównaniu do 7,9 mln zł zysku w pierwszych dziewięciu miesiącach 2013 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„Wyniki TXM za dziewięć miesięcy są niewątpliwie bardzo dużym sukcesem. Utrzymujący się trend wzrostowy potwierdza, że oferta jest dopasowana do potrzeb klientów, a sklepy systematycznie poprawiają sprawność operacyjną, także dzięki efektywnym akcjom marketingowym. Ponieważ podstawą do wzrostu zysków są trwałe zmiany w zarządzaniu tą siecią, jej wyniki w kolejnych okresach będą stale rosły”.</w:t>
      </w:r>
      <w:r>
        <w:rPr>
          <w:rFonts w:ascii="calibri" w:hAnsi="calibri" w:eastAsia="calibri" w:cs="calibri"/>
          <w:sz w:val="24"/>
          <w:szCs w:val="24"/>
        </w:rPr>
        <w:t xml:space="preserve"> – powiedział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początku listopada Redan poinformował o sprzedaży mniejszościowego pakietu 25% akcji spółki zależnej Adesso na rzecz funduszu inwestycyjnego 21 Concordia za kwotę 35 mln zł. W bieżącym raporcie Spółka podała, że do końca listopada sfinalizuje umowy w zakresie pozyskania dodatkowych linii kredytowych, gwarancyjnych i akredytywowych o łącznej wartości 54 mln zł – z tego 40 mln zł dla Adesso, a 14 mln zł dla części modowej.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„Łącznie z tych transakcji pozyskamy ponad 30 mln zł, które przeznaczymy na rozwój naszej działalności. Poza tym spłacimy całość dotychczasowego zadłużenia finansowego, co kończy proces jego restrukturyzacji 4 lata przed terminem”.</w:t>
      </w:r>
      <w:r>
        <w:rPr>
          <w:rFonts w:ascii="calibri" w:hAnsi="calibri" w:eastAsia="calibri" w:cs="calibri"/>
          <w:sz w:val="24"/>
          <w:szCs w:val="24"/>
        </w:rPr>
        <w:t xml:space="preserve"> – przyznał Bogusz Kruszyński.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Redan SA wraz z funduszem 21 Concordia uzgodnił, że do końca przyszłego roku akcje Adesso trafią na GPW. W rozwój sieci TXM aktywnie zaangażują się przedstawiciele funduszu. Planowany jest dynamiczny rozwój sieci handlowej w kraju i za granicą, w tym głównie na rynku słowackim, czeskim i rumuńskim. W przyszłym roku w planach jest uruchomienie łącznie ok. 50 nowych placówek. „W transakcji sprzedaży akcji Adesso uzyskaliśmy w tym roku dobrą wycenę. Jednakże w rezultacie wzrostu zysków segmentu dyskontowego w 2015 roku oraz lepszych parametrów wyceny podczas debiutu giełdowego, oczekujemy, że wartość akcji Adesso będzie wówczas znacznie wyższa”. – dodał Bogusz Kruszyński.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2025-08-23T22:27:56+02:00</dcterms:created>
  <dcterms:modified xsi:type="dcterms:W3CDTF">2025-08-23T22:27:56+02:00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