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prezentuje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wprowadza nowe logo i claim marki – Zawsze smakuje!. Odświeżony znak graficzny zyskał większą czytelność i dynamiczne liternictwo, przy zachowaniu dotychczasowej kolorystyki i charakterystycznego motywu słonecznika, dominującego w pierwowzorze.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9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to inwestycja w znak nowoczesny i prostszy, a dzięki temu bardziej funkcjonalny w codziennej eksploatacji. Utrzymanie wizualnej spójności między starym i nowym znakiem ma na celu podkreślenie wieloletniej tradycji Spółki.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Zmieniamy logo, lecz nie zmieniamy wartości, takich jak: tradycja, natura i jakość, które na przestrzeni niemal 70. lat pozwoliły nam zbudować silną i rozpoznawalną markę.</w:t>
      </w:r>
      <w:r>
        <w:rPr>
          <w:rFonts w:ascii="calibri" w:hAnsi="calibri" w:eastAsia="calibri" w:cs="calibri"/>
          <w:sz w:val="24"/>
          <w:szCs w:val="24"/>
        </w:rPr>
        <w:t xml:space="preserve"> – mówi Aleksander Szałajko, starszy specjalista ds. komunikacji. Pierwowzór nowego logotypu funkcjonował w identyfikacji spółki od 1990 roku. Nową wersję znaku zaprojektowała agencja brandingowa Sputnik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„Bielmar”, jako jeden z niewielu znaczących producentów na rynku tłuszczów, (obecnie gracz nr 3 w kategorii margaryn), posiadają w 100% polski kapitał. To silna spółka pracownicza, której udziały od 1994 roku znajdują się w posiadaniu, między innymi, byłych i obecnych pracowników. Status eksperta zawdzięcza trosce o najwyższą jakość produktów, komponowanych według autorskich receptur z wykorzystaniem naturalnych składników. Renomowane marki margaryn: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Palma z Murzynkiem </w:t>
      </w:r>
      <w:r>
        <w:rPr>
          <w:rFonts w:ascii="calibri" w:hAnsi="calibri" w:eastAsia="calibri" w:cs="calibri"/>
          <w:sz w:val="24"/>
          <w:szCs w:val="24"/>
        </w:rPr>
        <w:t xml:space="preserve">pozycjonują Spółkę w gronie liderów branży spożywczej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www.bielmar.pl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2026-06-19T19:00:41+02:00</dcterms:created>
  <dcterms:modified xsi:type="dcterms:W3CDTF">2026-06-19T19:00:41+02:00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