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Osiedle z klimaten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Osiedle Browary Park w Olsztynie jest świetnym przykładem inwestycji, która daleko w tyle zostawia ascetyczne założenia modnej architektury minimalistycznej. Zaprojektowana w obrębie historycznej zabudowy przestrzeń zwraca uwagę umiejętnym wykorzystaniem różnych materiałów. Efekt ten osiągniętą m.in. dzięki zastosowaniu kostek brukowych z linii Libet Decco.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Budynki mieszkalne usytuowane na terenie dawnych browarów „Jurand” zaprojektowane zostały przez Architektoniczne Biuro Projektowe Nowak i Podonowski z Kalisza. Zainspirowani historią i architekturą projektanci postanowili za pomocą prostych środków, przywołać przemysłowy klimat dawnego miejsca. Do piaskowych części elewacji nawiązują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ścieżki i tarasy z kostek Via Castello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 kolorze pastello, a także murki i duże donice ukształtowane z postarzanych kostek Natulit Massimo. Dbałość o szczegóły objawia się również w odpowiednim doborze barw ławek i koszy na śmieci. Ciemna barwa drewna wraz z metalowymi elementami konstrukcyjnymi znalazły swoje odzwierciedlenie w jasnopopielatych opaskach z kostek Piccola i Modena w kolorze granito. Ta część barwy nawierzchni harmonizuje również z wyglądem balustrad balkonów. Kontrastem dla jasnych kolorów jest kasztanowa barwa kostek Via Castello, Modena oraz Piccola bronzo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z kolekcji Libet Decco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która nawiązują do klinkierowych ścian oraz stolarki okiennej o fakturze i kolorze ciemnego drewna.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Zabieg łączenia wielu materiałów niósł ryzyko powstania przestrzeni przeładowanej formami, ale zrealizowane z wyczuciem stylu przedsięwzięcie pozwoliło nie tylko uporządkować historyczny obszar, ale nadało mu zupełnie innego wymiaru. Rezultat zaskakuje harmonią. Wchodzące w skład osiedla trzy budynki mieszkalne wraz z czytelnie podzieloną na strefy komunikacyjne i rekreacyjne przestrzenią tworzą miejsce przyjazne użytkownikom.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Konsultacja i doradztwo w zakresie nawierzchni – Tomasz Kopyra, Libet SA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Inwestorem osiedla Browary Park jest spółka Browary Park a generalnym wykonawcą OPB Development.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Wykonawcą projektu zagospodarowania nawierzchni i zieleni oraz faktycznym ich wykonawcą jest inż. Beata Gajewska 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firmy Art Land </w:t>
      </w:r>
      <w:r>
        <w:rPr>
          <w:rFonts w:ascii="calibri" w:hAnsi="calibri" w:eastAsia="calibri" w:cs="calibri"/>
          <w:sz w:val="24"/>
          <w:szCs w:val="24"/>
          <w:b/>
        </w:rPr>
        <w:t xml:space="preserve">Studio Architektury Krajobrazu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Ostródy.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2025-08-11T13:53:49+02:00</dcterms:created>
  <dcterms:modified xsi:type="dcterms:W3CDTF">2025-08-11T13:53:49+02:00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