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z klimaten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Browary Park w Olsztynie jest świetnym przykładem inwestycji, która daleko w tyle zostawia ascetyczne założenia modnej architektury minimalistycznej. Zaprojektowana w obrębie historycznej zabudowy przestrzeń zwraca uwagę umiejętnym wykorzystaniem różnych materiałów. Efekt ten osiągniętą m.in. dzięki zastosowaniu kostek brukowych z linii Libet Decco.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Budynki mieszkalne usytuowane na terenie dawnych browarów „Jurand” zaprojektowane zostały przez Architektoniczne Biuro Projektowe Nowak i Podonowski z Kalisza. Zainspirowani historią i architekturą projektanci postanowili za pomocą prostych środków, przywołać przemysłowy klimat dawnego miejsca. Do piaskowych części elewacji nawiązują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ścieżki i tarasy z kostek Via Castello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kolorze pastello, a także murki i duże donice ukształtowane z postarzanych kostek Natulit Massimo. Dbałość o szczegóły objawia się również w odpowiednim doborze barw ławek i koszy na śmieci. Ciemna barwa drewna wraz z metalowymi elementami konstrukcyjnymi znalazły swoje odzwierciedlenie w jasnopopielatych opaskach z kostek Piccola i Modena w kolorze granito. Ta część barwy nawierzchni harmonizuje również z wyglądem balustrad balkonów. Kontrastem dla jasnych kolorów jest kasztanowa barwa kostek Via Castello, Modena oraz Piccola bronzo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kolekcji Libet Decco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nawiązują do klinkierowych ścian oraz stolarki okiennej o fakturze i kolorze ciemnego drewna.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Zabieg łączenia wielu materiałów niósł ryzyko powstania przestrzeni przeładowanej formami, ale zrealizowane z wyczuciem stylu przedsięwzięcie pozwoliło nie tylko uporządkować historyczny obszar, ale nadało mu zupełnie innego wymiaru. Rezultat zaskakuje harmonią. Wchodzące w skład osiedla trzy budynki mieszkalne wraz z czytelnie podzieloną na strefy komunikacyjne i rekreacyjne przestrzenią tworzą miejsce przyjazne użytkownikom.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Konsultacja i doradztwo w zakresie nawierzchni – Tomasz Kopyra, Libet 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Inwestorem osiedla Browary Park jest spółka Browary Park a generalnym wykonawcą OPB Development.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Wykonawcą projektu zagospodarowania nawierzchni i zieleni oraz faktycznym ich wykonawcą jest inż. Beata Gajewska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 Art Land </w:t>
      </w:r>
      <w:r>
        <w:rPr>
          <w:rFonts w:ascii="calibri" w:hAnsi="calibri" w:eastAsia="calibri" w:cs="calibri"/>
          <w:sz w:val="24"/>
          <w:szCs w:val="24"/>
          <w:b/>
        </w:rPr>
        <w:t xml:space="preserve">Studio Architektury Krajobrazu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Ostródy.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2026-04-26T00:43:26+02:00</dcterms:created>
  <dcterms:modified xsi:type="dcterms:W3CDTF">2026-04-26T00:43:26+02:00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