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Osiedle z klimaten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Osiedle Browary Park w Olsztynie jest świetnym przykładem inwestycji, która daleko w tyle zostawia ascetyczne założenia modnej architektury minimalistycznej. Zaprojektowana w obrębie historycznej zabudowy przestrzeń zwraca uwagę umiejętnym wykorzystaniem różnych materiałów. Efekt ten osiągniętą m.in. dzięki zastosowaniu kostek brukowych z linii Libet Decco.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/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Budynki mieszkalne usytuowane na terenie dawnych browarów „Jurand” zaprojektowane zostały przez Architektoniczne Biuro Projektowe Nowak i Podonowski z Kalisza. Zainspirowani historią i architekturą projektanci postanowili za pomocą prostych środków, przywołać przemysłowy klimat dawnego miejsca. Do piaskowych części elewacji nawiązują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ścieżki i tarasy z kostek Via Castello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 kolorze pastello, a także murki i duże donice ukształtowane z postarzanych kostek Natulit Massimo. Dbałość o szczegóły objawia się również w odpowiednim doborze barw ławek i koszy na śmieci. Ciemna barwa drewna wraz z metalowymi elementami konstrukcyjnymi znalazły swoje odzwierciedlenie w jasnopopielatych opaskach z kostek Piccola i Modena w kolorze granito. Ta część barwy nawierzchni harmonizuje również z wyglądem balustrad balkonów. Kontrastem dla jasnych kolorów jest kasztanowa barwa kostek Via Castello, Modena oraz Piccola bronzo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z kolekcji Libet Decco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która nawiązują do klinkierowych ścian oraz stolarki okiennej o fakturze i kolorze ciemnego drewna.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Zabieg łączenia wielu materiałów niósł ryzyko powstania przestrzeni przeładowanej formami, ale zrealizowane z wyczuciem stylu przedsięwzięcie pozwoliło nie tylko uporządkować historyczny obszar, ale nadało mu zupełnie innego wymiaru. Rezultat zaskakuje harmonią. Wchodzące w skład osiedla trzy budynki mieszkalne wraz z czytelnie podzieloną na strefy komunikacyjne i rekreacyjne przestrzenią tworzą miejsce przyjazne użytkownikom.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Konsultacja i doradztwo w zakresie nawierzchni – Tomasz Kopyra, Libet SA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Inwestorem osiedla Browary Park jest spółka Browary Park a generalnym wykonawcą OPB Development.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Wykonawcą projektu zagospodarowania nawierzchni i zieleni oraz faktycznym ich wykonawcą jest inż. Beata Gajewska 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firmy Art Land </w:t>
      </w:r>
      <w:r>
        <w:rPr>
          <w:rFonts w:ascii="calibri" w:hAnsi="calibri" w:eastAsia="calibri" w:cs="calibri"/>
          <w:sz w:val="24"/>
          <w:szCs w:val="24"/>
          <w:b/>
        </w:rPr>
        <w:t xml:space="preserve">Studio Architektury Krajobrazu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Ostródy.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2025-04-11T04:06:53+02:00</dcterms:created>
  <dcterms:modified xsi:type="dcterms:W3CDTF">2025-04-11T04:06:53+02:00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