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z klimaten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Browary Park w Olsztynie jest świetnym przykładem inwestycji, która daleko w tyle zostawia ascetyczne założenia modnej architektury minimalistycznej. Zaprojektowana w obrębie historycznej zabudowy przestrzeń zwraca uwagę umiejętnym wykorzystaniem różnych materiałów. Efekt ten osiągniętą m.in. dzięki zastosowaniu kostek brukowych z linii Libet Decco.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Budynki mieszkalne usytuowane na terenie dawnych browarów „Jurand” zaprojektowane zostały przez Architektoniczne Biuro Projektowe Nowak i Podonowski z Kalisza. Zainspirowani historią i architekturą projektanci postanowili za pomocą prostych środków, przywołać przemysłowy klimat dawnego miejsca. Do piaskowych części elewacji nawiązują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ścieżki i tarasy z kostek Via Castello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kolorze pastello, a także murki i duże donice ukształtowane z postarzanych kostek Natulit Massimo. Dbałość o szczegóły objawia się również w odpowiednim doborze barw ławek i koszy na śmieci. Ciemna barwa drewna wraz z metalowymi elementami konstrukcyjnymi znalazły swoje odzwierciedlenie w jasnopopielatych opaskach z kostek Piccola i Modena w kolorze granito. Ta część barwy nawierzchni harmonizuje również z wyglądem balustrad balkonów. Kontrastem dla jasnych kolorów jest kasztanowa barwa kostek Via Castello, Modena oraz Piccola bronzo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kolekcji Libet Decco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która nawiązują do klinkierowych ścian oraz stolarki okiennej o fakturze i kolorze ciemnego drewna.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Zabieg łączenia wielu materiałów niósł ryzyko powstania przestrzeni przeładowanej formami, ale zrealizowane z wyczuciem stylu przedsięwzięcie pozwoliło nie tylko uporządkować historyczny obszar, ale nadało mu zupełnie innego wymiaru. Rezultat zaskakuje harmonią. Wchodzące w skład osiedla trzy budynki mieszkalne wraz z czytelnie podzieloną na strefy komunikacyjne i rekreacyjne przestrzenią tworzą miejsce przyjazne użytkownikom.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Konsultacja i doradztwo w zakresie nawierzchni – Tomasz Kopyra, Libet 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Inwestorem osiedla Browary Park jest spółka Browary Park a generalnym wykonawcą OPB Development.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Wykonawcą projektu zagospodarowania nawierzchni i zieleni oraz faktycznym ich wykonawcą jest inż. Beata Gajewska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firmy Art Land </w:t>
      </w:r>
      <w:r>
        <w:rPr>
          <w:rFonts w:ascii="calibri" w:hAnsi="calibri" w:eastAsia="calibri" w:cs="calibri"/>
          <w:sz w:val="24"/>
          <w:szCs w:val="24"/>
          <w:b/>
        </w:rPr>
        <w:t xml:space="preserve">Studio Architektury Krajobrazu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Ostródy.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2026-08-06T22:29:40+02:00</dcterms:created>
  <dcterms:modified xsi:type="dcterms:W3CDTF">2026-08-06T22:29:40+02:00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