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osiedlami Inpro przy jeziorze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realizuje już ostatnie etapy inwestycji Wróbla Staw Mieszkania i Wróbla Staw Domy w Gdańsku Jasieniu. W aktualnej ofercie pozostało 114 mieszkań i 15 domów. Kupujących przyciąga doskonała lokalizacja i rozwinięta komunikacja z pozostałymi dzielnicami, m.in. niewielka odległość od nowego przystanku PKM Jasień.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Domy, położone w malowniczej otulinie Trójmiejskiego Parku Krajobrazowego, to idealne miejsce dla osób poszukujących ciszy i spokoju, a jednocześnie w doskonałej lokalizacji pozwalającej na szybki dojazd do aglomeracji miejskiej. Obydwie inwestycje znajdują się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osiedli, korzystając z pobliskiego przystanku, będą mogli w ciągu kilkunastu minut komfortowo dojechać zarówno na lotnisko w Rębiechowie, jak i do innych dzielnic Gdańska. Mieszkania i domy znajdują się zaledwie 5,5 km od centrum i są bardzo dobrze skomunikowane z pozostałymi dzielnicami miasta, dzięki dynamicznie rozwijającej się w tym rejonie sieci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Zaletą osiedla są mieszkania dwupoziomowe, nieczęsto spotykane w budynkach mieszkalnych. W ramach nowej inwestycji powstaną piwnice, parkingi naziemne oraz hala garażowa. W aktualnej ofercie znajduje się 114 mieszkań, w tym 11 lokali gotowych do odbioru z ukończonego już etapu III. Zakończenie realizacji II etapu inwestycji przewidziane jest na 30.09.2015 r., natomiast ukończenie I etapu planowane jest 30.12.2015 r. Powierzchnia mieszkań wynosi od 33,14 mkw. do 96,94 mkw. Ich cena zaczyna się od 4.600 zł netto za mkw. Mieszkania w ramach inwestycji są objęte programem dopłat „Mieszkanie dla Młodych”.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 </w:t>
      </w:r>
      <w:r>
        <w:rPr>
          <w:rFonts w:ascii="calibri" w:hAnsi="calibri" w:eastAsia="calibri" w:cs="calibri"/>
          <w:sz w:val="24"/>
          <w:szCs w:val="24"/>
        </w:rPr>
        <w:t xml:space="preserve">zadbano o maksymalną funkcjonalność obiektów oraz komfort i wygodę przyszłych mieszkańców. Domy budowane są z zachowaniem najwyższych standardów przy użyciu materiałów najlepszej jakości. Osiedle składa się łącznie z 84 domów w zabudowie bliźniaczej i szeregowej. Każdy z budynków będzie posiadał garaż oraz ogródek. Dodatkową korzyścią są kolektory słoneczne uwzględnione w standardzie wyposażenia. Domy objęte są 5-letnią gwarancją. W aktualnej ofercie znajduje się 15 domów, w tym po 2 domy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337 mkw. do 917 mkw. Ceny domu z działką zaczynają się od 815.000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 o tereny zielone, małą architekturę i plac zabaw. Osiedla będą ogrodzone i chronione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 Mieszkania, Inpro, Gdańsk Jasień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2026-04-27T18:26:59+02:00</dcterms:created>
  <dcterms:modified xsi:type="dcterms:W3CDTF">2026-04-27T18:26:59+02:00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