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png" ContentType="image/pn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spacing w:before="0" w:after="600" w:line="240" w:lineRule="auto"/>
      </w:pPr>
      <w:r>
        <w:rPr>
          <w:rFonts w:ascii="calibri" w:hAnsi="calibri" w:eastAsia="calibri" w:cs="calibri"/>
          <w:sz w:val="52"/>
          <w:szCs w:val="52"/>
          <w:b/>
        </w:rPr>
        <w:t xml:space="preserve">Mostek wideokonferencyjny HUAWEI VP9650</w:t>
      </w:r>
    </w:p>
    <w:p>
      <w:pPr>
        <w:spacing w:before="0" w:after="500" w:line="264" w:lineRule="auto"/>
      </w:pPr>
      <w:r>
        <w:rPr>
          <w:rFonts w:ascii="calibri" w:hAnsi="calibri" w:eastAsia="calibri" w:cs="calibri"/>
          <w:sz w:val="36"/>
          <w:szCs w:val="36"/>
          <w:b/>
        </w:rPr>
        <w:t xml:space="preserve">Na naszym rynku jest już dostępny mostek wideokonferencyjny HUAWEI VP9650, który umożliwia elastyczną konfigurację portów. Współpracuje z różnymi typami terminali wideokonferencyjnych. Dystrybutorem nowego rozwiązania jest firma KONTEL - przedstawiciel VAD HUAWEI w Polsce.</w:t>
      </w:r>
    </w:p>
    <w:p/>
    <w:p>
      <w:r>
        <w:rPr>
          <w:rFonts w:ascii="calibri" w:hAnsi="calibri" w:eastAsia="calibri" w:cs="calibri"/>
          <w:sz w:val="24"/>
          <w:szCs w:val="24"/>
        </w:rPr>
        <w:t xml:space="preserve">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Wysoka wydajność i universal transcoding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VP9650 to pierwszy na rynku mostek wideokonferencyjny MCU wspierający universal transcoding z rozdzielczością do 1080p 60. Wykorzystanie H.264 High Profile pozwala ograniczyć zajętość pasma konferencji o 50 procent. Dzięki trzykanałowemu dźwiękowi urządzenie rejestruje nawet szepty dochodzące z odległych miejsc sali konferencyjnej. Inteligentny transcoding umożliwia udostępnianie treści pochodzących z różnych typów urządzeń.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Oparty na standardach i skalowalny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Nowy mostek wideokonferencyjny HUAWEI jest wysoce wydajny. Daje możliwość rozbudowy do 288 portów z universal transcodingiem. Obsługuje wielopoziomowe i wielokanałowe kaskadowanie, nagrywanie konferencji, H.323, SIP, TIP, systemy telepresence, terminale wideokonferencyjne HD / SD, urządzenia mobilne i połączenia telefoniczne. VP9650 integruje się z Huawei eSpace, Microsoft Lync / OCS, IBM Sametime UC i Skype. Interfejs API pozwala też na współpracę z systemami innych producentów. Dodatkowo urządzenie zwiększa wykorzystanie zasobów, dzięki ich dynamicznej alokacji.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Łatwy w obsłudze 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Rozwiązanie HUAWEI zapewnia zarządzanie przez WWW z różnymi poziomami uprawnień, wbudowany GK oraz wiele trybów dla firewall traversal, jak np.: H.460, NAT statyczny, firewall wideo, firewall i SNP™.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Użytkownicy VP9650 mogą inicjować wideokonferencje na kilka sposobów: HUAWEI SiteCall™, konferencja ad-hoc oraz planować konferencję przez przeglądarkę internetową. Mostek oferuje wiele funkcji do sterowania konferencją, w tym: automatyczny tryb ciągłej obecności, aktywację głosem, sterowanie DTMF, Audio/ Video IVR, przesyłanie prezentacji H.239 i FECC.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  <w:b/>
        </w:rPr>
        <w:t xml:space="preserve">Bezpieczny i niezawodny QoS</w:t>
      </w:r>
    </w:p>
    <w:p>
      <w:pPr>
        <w:spacing w:before="0" w:after="300"/>
      </w:pPr>
      <w:r>
        <w:rPr>
          <w:rFonts w:ascii="calibri" w:hAnsi="calibri" w:eastAsia="calibri" w:cs="calibri"/>
          <w:sz w:val="24"/>
          <w:szCs w:val="24"/>
        </w:rPr>
        <w:t xml:space="preserve">Urządzenie wykorzystuje H.264 SVC i SEC 3.0, dzięki czemu przeprowadzane wideokonferencje przebiegają bez zakłóceń, nawet jeśli utrata pakietów wynosi 20 proc. Wysoką jakość transmisji gwarantuje również dynamiczny bufor jitter do 1000 ms. Funkcja IRC™ pozwala zmniejszyć zużycie pasma konferencji i zaoferować najlepszą możliwą jakość przekazu. Bezpieczeństwo danych zapewnia H.235 (AES256), SRTP / TLS (AES256), HTTPS i SSH.Więcej na: www.kontel.pl</w:t>
      </w:r>
    </w:p>
    <w:p>
      <w:pPr>
        <w:spacing w:before="0" w:after="300"/>
      </w:pPr>
    </w:p>
    <w:p>
      <w:pPr>
        <w:jc w:val="center"/>
      </w:pPr>
      <w:r>
        <w:pict>
          <v:shape type="#_x0000_t75" style="width:800px; height:463px; margin-left:0px; margin-top:0px; mso-position-horizontal:left; mso-position-vertical:top; mso-position-horizontal-relative:char; mso-position-vertical-relative:line;">
            <w10:wrap type="inline"/>
            <v:imagedata r:id="rId7" o:title=""/>
          </v:shape>
        </w:pict>
      </w:r>
    </w:p>
    <w:sectPr>
      <w:pgSz w:orient="portrait" w:w="11870" w:h="16787"/>
      <w:pgMar w:top="650" w:right="650" w:bottom="850" w:left="650" w:header="720" w:footer="720" w:gutter="0"/>
      <w:cols w:num="1" w:space="72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zoom w:percent="100"/>
  <w:defaultTabStop w:val="708"/>
  <w:hyphenationZone w:val="425"/>
  <w:characterSpacingControl w:val="doNotCompress"/>
  <w:themeFontLang w:val="en-U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image" Target="media/section_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2025-04-14T06:49:00+02:00</dcterms:created>
  <dcterms:modified xsi:type="dcterms:W3CDTF">2025-04-14T06:49:00+02:00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