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92 proc. urzędów w Polsce nadal ma papierowy system zarządzania dokumentacją</w:t>
      </w:r>
    </w:p>
    <w:p>
      <w:pPr>
        <w:spacing w:before="0" w:after="500" w:line="264" w:lineRule="auto"/>
      </w:pPr>
      <w:r>
        <w:rPr>
          <w:rFonts w:ascii="calibri" w:hAnsi="calibri" w:eastAsia="calibri" w:cs="calibri"/>
          <w:sz w:val="36"/>
          <w:szCs w:val="36"/>
          <w:b/>
        </w:rPr>
        <w:t xml:space="preserve">Prowadzona przez NIK kontrola e-administracji lokalnej wykazała, że jedynie pojedyncze urzędy w Polsce wdrożyły elektroniczny obieg dokumentacji, a w dalszym ciągu, aż w 9 na 10 jednostkach dokumentacja funkcjonuje w tradycyjnej, papierowej formie[1]. Według ekspertów, w strukturze wszystkich wycieków danych, instytucje publiczne stanowią ponad 30 proc. odnotowanych przypadków[2]. Zarówno informatyzacja polskich urzędów, jak i ochrona istniejącej już papierowej dokumentacji nie wygląda najlepiej. W wielu placówkach brakuje podstawowej Polityki Bezpieczeństwa Informacji, a nieprawidłowości związane z bezpieczeństwem informacji stwierdzono w ponad 80 proc. zbadanych jednostek[3]. Szansą na rozwój e-administracji są fundusze unijne na lata 2014-2020, a jakie szanse na większe bezpieczeństwo mają nasze dokumenty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„Ostatnimi czasy dużo mówi się w mediach i nie tylko o cyfryzacji społeczeństwa, o projektach e-zdrowie, e-administracja, jednak jak wynika z ostatniej kontroli przeprowadzonej przez Najwyższą Izbę Kontroli, ponad 90 proc. urzędów nadal ma tradycyjny, papierowy system zarządzania dokumentacją. Nikogo nie powinno to dziwić, ponieważ pomimo tego, że informatyzacja w Polsce postępuje, to całkowite wykluczenie papierowego obiegu dokumentów, zwłaszcza w jednostkach tak specyficznych jak urzędy, jest na chwilę obecną po prostu nierealne. W tym zakresie powinniśmy postawić na synergię działań. Jednoczesne unowocześnianie jednostek administracyjnych pod kątem wykorzystania nowych technologii oraz kompleksowa i przede wszystkim zgodna z obowiązującymi standardami bezpieczeństwa informacji obsługa istniejącej już papierowej dokumentacji jest najrozsądniejszym rozwiązaniem”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Mimo obowiązującej od październiku 2012 normy DIN 66399, wciąż brakuje wiedzy na temat zastosowania elementarnych zasad bezpieczeństwa informacji w codziennym życiu. Norma DIN 66399 (źródło: www.din66399.pl) jest dedykowana osobom odpowiedzialnym za bezpieczeństwo danych w firmie oraz osobom zaangażowanym w proces utylizacji. Określa ona wymagania dla procesów niszczenia oraz poszczególnych jego etapów. Norma definiuje trzy różne metody w zakresie niszczenia nośników danych. Każda z nich wymaga zdefiniowania i udokumentowania organizacji, personelu oraz poszczególnych etapów procesów. Często wyciek poufnych informacji to efekt niewiedzy lub zwykłego niedbalstwa osób, które mają z nimi do czynienia. Dlatego warto edukować pracowników w kwestii bezpieczeństwa danych.</w:t>
      </w:r>
    </w:p>
    <w:p>
      <w:pPr>
        <w:spacing w:before="0" w:after="300"/>
      </w:pPr>
      <w:r>
        <w:rPr>
          <w:rFonts w:ascii="calibri" w:hAnsi="calibri" w:eastAsia="calibri" w:cs="calibri"/>
          <w:sz w:val="24"/>
          <w:szCs w:val="24"/>
          <w:i/>
          <w:iCs/>
        </w:rPr>
        <w:t xml:space="preserve">„W wynikach kontroli NIK niepokoić może fakt, że w wielu placówkach brakuje tak podstawowych rozwiązań jak Polityka Bezpieczeństwa Informacji, a w 8 na 10 placówek wykryto nieprawidłowości związane z bezpieczeństwem informacji. Badania ekspertów mówią o tym, że ponad 50 proc. wycieków poufnych danych następuje z winy pracowników</w:t>
      </w:r>
      <w:hyperlink r:id="rId7"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Wynikają one przede wszystkim z niewiedzy i zaniedbań. Edukacja kadr i budowanie świadomości zagrożeń, jakie niesie za sobą ryzyko nieprzestrzegania norm bezpieczeństwa informacji – te dwa czynniki powinny być kluczowym elementem procesu poprawy bezpieczeństwa w polskich urzędach. Powinniśmy także zwrócić uwagę na proces niszczenia dokumentacji zawierającej poufne dane. Najlepiej, jeśli odbywa się on wewnątrz organizacji, wtedy ryzyko wycieku jest zdecydowanie najmniejsze. Wykorzystywane do tego powinny być nowoczesne niszczarki, spełniające normy bezpieczeństwa, w szczególności. DIN66399. Takie niszczarki zapewniają całkowitą utylizację papierowych i cyfrowych nośników danych. Niemożliwe jest ich późniejsze odtworzenie. Natomiast do całego procesu powinna być dedykowana specjalnie przeszkolona osoba”</w:t>
      </w:r>
      <w:r>
        <w:rPr>
          <w:rFonts w:ascii="calibri" w:hAnsi="calibri" w:eastAsia="calibri" w:cs="calibri"/>
          <w:sz w:val="24"/>
          <w:szCs w:val="24"/>
        </w:rPr>
        <w:t xml:space="preserve"> – podsumowuje Marcin Sobaniec, ekspert HSM Polska.</w:t>
      </w:r>
    </w:p>
    <w:p>
      <w:pPr>
        <w:spacing w:before="0" w:after="300"/>
      </w:pPr>
      <w:r>
        <w:rPr>
          <w:rFonts w:ascii="calibri" w:hAnsi="calibri" w:eastAsia="calibri" w:cs="calibri"/>
          <w:sz w:val="24"/>
          <w:szCs w:val="24"/>
        </w:rPr>
        <w:t xml:space="preserve">Poufne i tajne dokumenty zapisane na nośnikach optycznych, magnetycznych czy elektronicznych podlegają takiej samej ochronie, jak informacje zapisane na papierze. Z racji ilości zapisanych na nich danych, winny podlegać szczególnej ochronie. Po ich zdezaktualizowaniu należy je zniszczyć za pomocą odpowiedniej, gwarantującej pewność i bezpieczeństwo technologii. Należy także ograniczyć możliwość wypływu tego typu nośników poza struktury organizacji. Niszczenie elektronicznie przechowywanych danych bezpośrednio w miejscu ich powstawania jest najlepszym sposobem zapewnienia bezpieczeństwa. Dzięki temu mamy większą pewność, że wrażliwe informacje nie wyciekną. Trzeba pamiętać o tym, że zlecanie tego zadania podmiotom zewnętrznym zawsze wiąże się z ryzykiem ingerencji osób trzecich.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Najwyższa Izba Kontroli</w:t>
      </w:r>
    </w:p>
    <w:p>
      <w:pPr>
        <w:spacing w:before="0" w:after="300"/>
      </w:pP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Global Data Leakage Report</w:t>
      </w:r>
    </w:p>
    <w:p>
      <w:pPr>
        <w:spacing w:before="0" w:after="300"/>
      </w:pP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Najwyższa Izba Kontroli</w:t>
      </w:r>
    </w:p>
    <w:p>
      <w:pPr>
        <w:spacing w:before="0" w:after="300"/>
      </w:pP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Global Data Leakage Report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4" TargetMode="External"/><Relationship Id="rId8" Type="http://schemas.openxmlformats.org/officeDocument/2006/relationships/hyperlink" Target="http://#_ftnref1" TargetMode="External"/><Relationship Id="rId9" Type="http://schemas.openxmlformats.org/officeDocument/2006/relationships/hyperlink" Target="http://#_ftnref2" TargetMode="External"/><Relationship Id="rId10" Type="http://schemas.openxmlformats.org/officeDocument/2006/relationships/hyperlink" Target="http://#_ftnref3" TargetMode="External"/><Relationship Id="rId11" Type="http://schemas.openxmlformats.org/officeDocument/2006/relationships/hyperlink" Target="http://#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2026-04-27T22:02:38+02:00</dcterms:created>
  <dcterms:modified xsi:type="dcterms:W3CDTF">2026-04-27T22:02:38+02:00</dcterms:modified>
</cp:coreProperties>
</file>

<file path=docProps/custom.xml><?xml version="1.0" encoding="utf-8"?>
<Properties xmlns="http://schemas.openxmlformats.org/officeDocument/2006/custom-properties" xmlns:vt="http://schemas.openxmlformats.org/officeDocument/2006/docPropsVTypes"/>
</file>