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2 miliardy sprzedaży i dynamiczny rozwój sieci LPP w I półroczu 2015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dwóch kwartałach 2015 roku spółka LPP SA, właściciel pięciu popularnych marek odzieżowych (RESERVED, Cropp, House, MOHITO i SiNSAY), wypracowała 2,3 mld zł przychodów ze sprzedaży, osiągając 100 mln złotych zysku netto. Spółka kontynuowała ekspansję zagraniczną, otwierając m.in. pierwsze salony RESERVED w Egipcie, Kuwejcie i Katarze oraz trzy kolejne salony w Niemczech. Do końca roku sklepy RESERVED będą obecne już w 17 krajach.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przychodów ze sprzedaży zrealizowanych w okresie styczeń-czerwiec 2015 roku wyniosła 2 294 mln zł, czyli o 8 proc. więcej w ujęciu rocznym. W analizowanym okresie spółka dynamicznie rozwinęła swoją sieć sprzedaży. W I półroczu LPP uruchomiło 78 salonów o łącznej powierzchni około 56 tys. mkw., zwiększając tym samym całkowitą powierzchnię handlową do 778 tys. mkw. (1 594 sklepów), czyli o 16 proc. rok do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otwarć nowych salonów marek LPP w I półroczu 2015 roku miało miejsce w Polsce, gdzie sieć sprzedaży powiększyła się o 30 tys. mkw. Dynamiczny wzrost powierzchni, o 8 tys. mkw., nastąpił także w innych krajach Europy między innymi dzięki przyśpieszeniu rozwoju w Rumunii, gdzie tylko w II kwartale otwarto 8 sklepów o łącznej powierzchni prawie 6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kolejnych kwartałach planujemy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 sprzedaży powyżej 10 proc. przy ścisłej kontroli kosztów. Jednocześnie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konsekwentnie zwiększać powierzchnię sieci. Szacujemy, że do końca tego roku wzrośnie ona o 17 proc., a na rozwój sklepów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przeznaczymy około 390 mln złotych – </w:t>
      </w:r>
      <w:r>
        <w:rPr>
          <w:rFonts w:ascii="calibri" w:hAnsi="calibri" w:eastAsia="calibri" w:cs="calibri"/>
          <w:sz w:val="24"/>
          <w:szCs w:val="24"/>
        </w:rPr>
        <w:t xml:space="preserve">mówi Przemysław Lutkiewicz, wiceprezes zarządu i dyrektor finansowy LPP.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2016 roku chcemy zwiększyć powierzchnię o około 15 proc. Katalizatorem wzrostu będzie natomiast debiut nowej marki, rozwój RESERVED na zasadzie franczyzy na Białorusi i w Kazachstanie oraz dalszy rozwój sieci w Niemczech i na Bliskim Wschodzie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spółka LPP rozpoczęła ekspansję w nowym regionie. We współpracy z lokalnym franczyzobiorcą otwarto salony RESERVED w Egipcie, Katarze i Kuwejcie, a we wrześniu br. planowany jest debiut marki w Arabii Saudyjskiej. Tym samym na koniec bieżącego roku sklepy RESERVED będą już 17 krajach na 3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LPP koncentruje się także na rozwoju w Niemczech, pierwszym dla spółki rynku w Europie Zachodniej. W I półroczu sieć marki RESERVED zwiększyła się z czterech do siedmiu salonów. Wszystkie placówki mają ponad 2 tys. mkw i otwierane są w atrakcyjnych lokalizacjach. W III kwartale firma otworzy kolejne salony: jeden przy prestiżowej ulicy w Lipsku i drugi – flagowy w Stuttgarcie.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ze sprzedaży w sklepach porównywalnych (LFL) wzrosły w I półroczu 2015 roku o 0,5 proc, dzięki wysokim wynikom w maju i czerwcu. Po czterech kwartałach ujemnych dynamik, w II kwartale 2015 roku LFL zwiększyły się o 1,5 proc. W tym okresie wszystkie marki LPP osiągnęły dodatnie wyniki LFL.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sytuacji politycznej w Rosji i na Ukrainie, dynamika sprzedaży w tych krajach pozostała dwucyfrowo dodatnia. Rozwój sieci LPP na tym obszarze jest wstrzymany między innymi ze względu na wysokie ryzyko kursowe.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ograniczyła koszty operacyjne dzięki mniejszym wydatkom na marketing oraz redukcję kosztów usług obcych. Koszty funkcjonowania sklepów własnych w I półroczu 2015 roku zmniejszyły się o 16 proc. w przeliczeniu na mkw. między innymi dzięki renegocjacjom czynszów w Polsce, Rosji i na Ukrainie. Wspomniane działania zmierzające do redukcji kosztów pozwoliły na wypracowanie w Grupie LPP wysokiego zysku netto za I półrocze 2015 roku na poziomie 99,3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LPP SA, spółka notowana na GPW w Warszawie od 2001 roku, jest jedną z najdynamiczniej rozwijających się firm odzieżowych w regionie Europy Środkowo-Wschodniej. Spółka od 20 lat konsekwentnie prowadzi działalność w Polsce i za granicą, odnosząc sukcesy na wymagającym rynku odzieżowym. LPP SA zarządza 5 znanymi markami modowymi (RESERVED, Cropp, House, MOHITO i SiNSAY), siecią niemal 1 600 sklepów, tworząc miejsca pracy dla blisko 20 tys. osób w biurach i strukturach sprzedaży w Polsce, krajach Europy, Azji i Afryki. Firma inwestuje i zdobywa nowe rynki w 2015 roku otwierając pierwszy sklep w Egipcie, Kuwejcie i Katarze. W 2014 roku spółka awansowała do giełdowego indeksu WIG20, który generuje istotną część obrotów na GPW w Warszawie oraz należy do prestiżowego indeksu MSCI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lppsa.com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2026-10-25T17:38:48+01:00</dcterms:created>
  <dcterms:modified xsi:type="dcterms:W3CDTF">2026-10-25T17:38:48+01:00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