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2 miliardy sprzedaży i dynamiczny rozwój sieci LPP w I półroczu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dwóch kwartałach 2015 roku spółka LPP SA, właściciel pięciu popularnych marek odzieżowych (RESERVED, Cropp, House, MOHITO i SiNSAY), wypracowała 2,3 mld zł przychodów ze sprzedaży, osiągając 100 mln złotych zysku netto. Spółka kontynuowała ekspansję zagraniczną, otwierając m.in. pierwsze salony RESERVED w Egipcie, Kuwejcie i Katarze oraz trzy kolejne salony w Niemczech. Do końca roku sklepy RESERVED będą obecne już w 17 krajach.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przychodów ze sprzedaży zrealizowanych w okresie styczeń-czerwiec 2015 roku wyniosła 2 294 mln zł, czyli o 8 proc. więcej w ujęciu rocznym. W analizowanym okresie spółka dynamicznie rozwinęła swoją sieć sprzedaży. W I półroczu LPP uruchomiło 78 salonów o łącznej powierzchni około 56 tys. mkw., zwiększając tym samym całkowitą powierzchnię handlową do 778 tys. mkw. (1 594 sklepów), czyli o 16 proc.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otwarć nowych salonów marek LPP w I półroczu 2015 roku miało miejsce w Polsce, gdzie sieć sprzedaży powiększyła się o 30 tys. mkw. Dynamiczny wzrost powierzchni, o 8 tys. mkw., nastąpił także w innych krajach Europy między innymi dzięki przyśpieszeniu rozwoju w Rumunii, gdzie tylko w II kwartale otwarto 8 sklepów o łącznej powierzchni prawie 6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kolejnych kwartałach planujemy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powyżej 10 proc. przy ścisłej kontroli kosztów.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konsekwentnie zwiększać powierzchnię sieci. Szacujemy, że do końca tego roku wzrośnie ona o 17 proc., a na rozwój sklepów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przeznaczymy około 390 mln złotych – </w:t>
      </w:r>
      <w:r>
        <w:rPr>
          <w:rFonts w:ascii="calibri" w:hAnsi="calibri" w:eastAsia="calibri" w:cs="calibri"/>
          <w:sz w:val="24"/>
          <w:szCs w:val="24"/>
        </w:rPr>
        <w:t xml:space="preserve">mówi Przemysław Lutkiewicz, wiceprezes zarządu i dyrektor finansowy LPP.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2016 roku chcemy zwiększyć powierzchnię o około 15 proc. Katalizatorem wzrostu będzie natomiast debiut nowej marki, rozwój RESERVED na zasadzie franczyzy na Białorusi i w Kazachstanie oraz dalszy rozwój sieci w Niemczech i na Bliskim Wschodzie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spółka LPP rozpoczęła ekspansję w nowym regionie. We współpracy z lokalnym franczyzobiorcą otwarto salony RESERVED w Egipcie, Katarze i Kuwejcie, a we wrześniu br. planowany jest debiut marki w Arabii Saudyjskiej. Tym samym na koniec bieżącego roku sklepy RESERVED będą już 17 krajach na 3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LPP koncentruje się także na rozwoju w Niemczech, pierwszym dla spółki rynku w Europie Zachodniej. W I półroczu sieć marki RESERVED zwiększyła się z czterech do siedmiu salonów. Wszystkie placówki mają ponad 2 tys. mkw i otwierane są w atrakcyjnych lokalizacjach. W III kwartale firma otworzy kolejne salony: jeden przy prestiżowej ulicy w Lipsku i drugi – flagowy w Stuttgarcie.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w sklepach porównywalnych (LFL) wzrosły w I półroczu 2015 roku o 0,5 proc, dzięki wysokim wynikom w maju i czerwcu. Po czterech kwartałach ujemnych dynamik, w II kwartale 2015 roku LFL zwiększyły się o 1,5 proc. W tym okresie wszystkie marki LPP osiągnęły dodatnie wyniki LFL.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sytuacji politycznej w Rosji i na Ukrainie, dynamika sprzedaży w tych krajach pozostała dwucyfrowo dodatnia. Rozwój sieci LPP na tym obszarze jest wstrzymany między innymi ze względu na wysokie ryzyko kursowe.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ograniczyła koszty operacyjne dzięki mniejszym wydatkom na marketing oraz redukcję kosztów usług obcych. Koszty funkcjonowania sklepów własnych w I półroczu 2015 roku zmniejszyły się o 16 proc. w przeliczeniu na mkw. między innymi dzięki renegocjacjom czynszów w Polsce, Rosji i na Ukrainie. Wspomniane działania zmierzające do redukcji kosztów pozwoliły na wypracowanie w Grupie LPP wysokiego zysku netto za I półrocze 2015 roku na poziomie 99,3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LPP SA, spółka notowana na GPW w Warszawie od 2001 roku, jest jedną z najdynamiczniej rozwijających się firm odzieżowych w regionie Europy Środkowo-Wschodniej. Spółka od 20 lat konsekwentnie prowadzi działalność w Polsce i za granicą, odnosząc sukcesy na wymagającym rynku odzieżowym. LPP SA zarządza 5 znanymi markami modowymi (RESERVED, Cropp, House, MOHITO i SiNSAY), siecią niemal 1 600 sklepów, tworząc miejsca pracy dla blisko 20 tys. osób w biurach i strukturach sprzedaży w Polsce, krajach Europy, Azji i Afryki. Firma inwestuje i zdobywa nowe rynki w 2015 roku otwierając pierwszy sklep w Egipcie, Kuwejcie i Katarze. W 2014 roku spółka awansowała do giełdowego indeksu WIG20, który generuje istotną część obrotów na GPW w Warszawie oraz należy do prestiżowego indeksu MSCI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lppsa.com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2026-01-28T23:43:39+01:00</dcterms:created>
  <dcterms:modified xsi:type="dcterms:W3CDTF">2026-01-28T23:43:39+01:00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