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Pogodne Centrum w Oleśnicy nabiera kształtów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terenie Pogodnego Centrum w Oleśnicy, którego inwestorem jest Rank Progress, rozpoczęły się prace związane z montażem dachu. Budowa przebiega zgodnie z planem - obiekt ma zostać otwarty w pierwszym kwartale przyszłego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Trwają prace przy nowej inwestycji Rank Progress. Obecnie na terenie budowy Pogodnego Centrum w Oleśnicy generalny wykonawca kończy przygotowywać główną konstrukcję żelbetonową obiektu oraz rozpoczyna prace związane z montażem konstrukcji stalowej dachu. Równocześnie instalowane są sieci zewnętrzne – kanalizacja deszczowa, sanitarna oraz wodociągowa.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zewnątrz budynku trwają także roboty związane z drogami dojazdowymi do centrum. Przygotowane zostały już warstwy konstrukcyjne pod nawierzchnie dróg wewnętrznych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parkingów. W ramach przebudowy zewnętrznego układu drogowego – skrzyżowania ul. Warszawskiej i Oliwkowej, wykonano już warstwę bitumiczną pasa do skrętu w lewo.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Jesteśmy zadowoleni z tempa prac na budowie Pogodnego Centrum. Jeżeli pogoda nam dopisze, do końca tego roku zakończymy prace na zewnątrz budynku - </w:t>
      </w:r>
      <w:r>
        <w:rPr>
          <w:rFonts w:ascii="calibri" w:hAnsi="calibri" w:eastAsia="calibri" w:cs="calibri"/>
          <w:sz w:val="24"/>
          <w:szCs w:val="24"/>
        </w:rPr>
        <w:t xml:space="preserve">mówi Łukasz Gruszczyński, Dyrektor Marketingu Rank Progress SA.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Zakładana przez nas data otwarcia centrum jest więc jak najbardziej rzeczywista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etapem prac, zaplanowanym na jesień br., jest ułożenie wierzchnich warstw dróg wewnętrznych, prowadzących do centrum oraz wykonanie pełnego poszycia dachu. Budowa Pogodnego Centrum rozpoczęła się w czerwcu 2013 roku i przebiega zgodnie z planem. Otwarcie obiektu planowane jest na pierwszy kwartał przyszłego roku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Pogodne Centrum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Pogodne Centrum w Oleśnicy jest już w 100 proc. skomercjalizowane. Znajdą się w nim: supermarket spożywczy, market RTV/AGD, sieciowa drogeria, salon z wyposażeniem domu, butiki odzieżowe i punkty usługowe. Obiekt będzie miał 7700 mkw. powierzchni najmu. Przewidziano również parking na 250 miejsc. Generalnym wykonawcą inwestycji w Oleśnicy jest firma Erbud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 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2013 Rank Progress zrealizował 25 projektów inwestycyjnych, w tym wybudował 8 własnych galerii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parków handlowych – w Jeleniej Górze, Legnicy i Świdnicy, Kaliszu, Kłodzku, Zamościu, Zgorzelcu oraz Grudziądzu.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Rank Progress zajmuje się również projektami deweloperskimi z zakresu gospodarowania odpadami.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2025-04-13T10:54:26+02:00</dcterms:created>
  <dcterms:modified xsi:type="dcterms:W3CDTF">2025-04-13T10:54:26+02:00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