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wprowadza do sprzedaży kolejny etap osiedla Chmielna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uruchomiła sprzedaż mieszkań należących do budynku B osiedla Chmielna Park. W nowowprowadzonej ofercie znajduje się 90 mieszkań oraz 12 lokali usługowych. Na początku listopada rozpoczęto wydawanie kluczy właścicielom mieszkań w wybudowanym budynku A, w którym około 80% lokali zostało już sprzedanych.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inwestycja w atrakcyjnej lokalizacji. Kompleks trzech budynków, o nowoczesnej architekturze, powstaje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Chmielnej i Toruńskiej na Wyspie Spichrzów w Gdańsku</w:t>
      </w:r>
      <w:r>
        <w:rPr>
          <w:rFonts w:ascii="calibri" w:hAnsi="calibri" w:eastAsia="calibri" w:cs="calibri"/>
          <w:sz w:val="24"/>
          <w:szCs w:val="24"/>
        </w:rPr>
        <w:t xml:space="preserve">, w sąsiedztwie zabytkowej starówki, a jednocześnie blisko zielonych bastionów i terenów wzdłuż rzeki Motławy. W środku kompleksu przewidziano górującą nad osiedlem 9-kondygnacyjna wieżę. Niewątpliwym atutem jest zabudowa tarasowa budynków, która została zaprojektowana w celu maksymalnego wykorzystania walorów widokowych mieszkań w kierunku Głównego Miasta. Mieszkania znajdujące się na parterze będą posiadały przynależne ogródki. Chmielna Park posiada przestrzeń otwartą, z terenami zielonymi i małą architekturą. W ramach inwestycji powstaną również hale garażowe oraz piwnice i pomieszczenia do przechowywania wózków i rowerów.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inwestycja obejmie 316 lokali. W aktualnej ofercie znajduje się 10 mieszkań i 4 lokale usługowe budynku A oraz 90 mieszkań i 12 lokali usługowych w ramach budynku B. </w:t>
      </w:r>
      <w:r>
        <w:rPr>
          <w:rFonts w:ascii="calibri" w:hAnsi="calibri" w:eastAsia="calibri" w:cs="calibri"/>
          <w:sz w:val="24"/>
          <w:szCs w:val="24"/>
          <w:b/>
        </w:rPr>
        <w:t xml:space="preserve">Ich cena zaczyna się od 5.900 zł netto za mkw.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2026-04-21T10:34:16+02:00</dcterms:created>
  <dcterms:modified xsi:type="dcterms:W3CDTF">2026-04-21T10:34:16+02:00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