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Słodownia Strzegom wyróżniona Rakietą Biznesu TAURON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tegorocznej edycji ogólnopolskiego plebiscytu Tauron Rakiety Biznesu, w którym nagradzane są najbardziej efektywne przedsiębiorstwa w Polsce, strzegomska słodownia zwyciężyła w kategorii „Biznes w Służbie Społecznej”.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Rakiety Biznesu Tauron to prestiżowe nagrody przyznawane w czterech kategoriach: </w:t>
      </w:r>
      <w:r>
        <w:rPr>
          <w:rFonts w:ascii="calibri" w:hAnsi="calibri" w:eastAsia="calibri" w:cs="calibri"/>
          <w:sz w:val="24"/>
          <w:szCs w:val="24"/>
          <w:b/>
        </w:rPr>
        <w:t xml:space="preserve">Eko Trendy, Człowiek z Energią, Biznes w Służbie Społecznej oraz Partnerstwo. </w:t>
      </w:r>
      <w:r>
        <w:rPr>
          <w:rFonts w:ascii="calibri" w:hAnsi="calibri" w:eastAsia="calibri" w:cs="calibri"/>
          <w:sz w:val="24"/>
          <w:szCs w:val="24"/>
        </w:rPr>
        <w:t xml:space="preserve">Słodownia Strzegom otrzymała statuetkę dla najbardziej efektywnej firmy w zakresie odpowiedzialności społecznej. Kapituła nagrody doceniła zaangażowanie Słodowni w sprawy lokalnej społeczności a przede wszystkim wsparcie, jakiego od lat firma udziela uczniom strzegomskich szkół, fundując obiady dla dzieci z ubogich rodzin. Producent słodów jest również jednym z darczyńców sprzętu na nowy plac zabaw w Strzegomiu – dzięki niemu zostały zakupione urządzenia do ćwiczeń fizycznych dla młodzieży i dorosłych, które pozwolą nie tylko małym strzegomianom rozwijać aktywność fizyczną i dbać o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DMG Polska, do której należy Słodownia w Strzegomiu, konsekwentnie kieruje się w swoich działaniach zasadami CSR i realizuje je w większości obszarów ujętych w normie ISO 26000 – wytyczne w dziedzinie społecznej odpowiedzialności. Na pierwszy plan wysuwają się tu zagadnienia dotyczące praktyk biznesowych i zaangażowania na rzecz społeczności lokalnych. Praktyki biznesowe to w pierwszym rzędzie innowacyjne rozwiązania w budowaniu i rozwijaniu sieci dostawców. Nieustannie podnoszona na coraz wyższy poziom współpraca z producentami jęczmienia browarnego, rolnikami przede wszystkim z Dolnego Śląska i Opolszczyzny, daje znakomite efekty. Przynosi to pożytek wszystkim zainteresowanym stronom: dostawcom, Grupie DMG Polska oraz jej klientom, którzy otrzymują słód najwyższej jakości w zadowalających ich cenach.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2026-05-01T18:06:40+02:00</dcterms:created>
  <dcterms:modified xsi:type="dcterms:W3CDTF">2026-05-01T18:06:40+02:00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