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Który deweloper zaczeka na płatność za mieszkanie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klienci deweloperów znajdą teraz inwestycje z harmonogramem wpłat, w którym większa część płatności za mieszkanie odroczona jest do momentu zakończenia budowy? Analitycy portalu nieruchomości Dompress.pl sprawdzili, jakie systemy wpłat za lokale proponują dziś firmy deweloperskie.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Powszechną praktyką, jaką stosują obecnie deweloperzy jest harmonogram wpłat zgodny z postępem prac budowlanych w inwestycji. Taką zasadę przyjął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. Oscar Kazanelson, szef rady nadzorczej spółki Robyg deklaruje ponadto, że we wszystkich projektach firma stara się zaproponować formy finansowania dostosowane do potrzeb i możliwości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Ronson</w:t>
      </w:r>
      <w:r>
        <w:rPr>
          <w:rFonts w:ascii="calibri" w:hAnsi="calibri" w:eastAsia="calibri" w:cs="calibri"/>
          <w:sz w:val="24"/>
          <w:szCs w:val="24"/>
        </w:rPr>
        <w:t xml:space="preserve"> również nie ma obecnie w ofercie preferencyjnych systemów płatności, w których główną część wpłaty za lokal można dokonać dopiero po zakończeniu budowy. Deweloper idzie jednak klientom na rękę. - Każdy harmonogram wpłat staramy się ustalać indywidualnie z przyszłym nabywcą lokalu - zapewnia Andrzej Gutowski, dyrektor sprzedaży i marketingu w Ronson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Autorskie programy z indywidualnymi harmonogramami płatności wprowadziła w swoich inwestycjach firma </w:t>
      </w: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. Program „Wynajmij, potem kup” skierowany jest do klientów, którzy nie posiadają jeszcze wystarczającej zdolności kredytowej, ale chcieliby nabyć mieszkanie. - Proponujemy wynajęcie wybranego lokum z puli mieszkań wystawionych do sprzedaży. Czynsz płacony w trakcie wynajmu zaliczany jest jako wkład własny i pomniejsza ostateczną cenę mieszkania. Klienci mogą wynajmować lokal dokąd nie zbudują swojej zdolności kredytowej i nie będą mogli go kupić - mówi portalowi Dompress.pl Piotr Kijanka, dyrektor działu sprzedaży w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„Zamień Stare na Nowe” Wawel Service zapewnia z kolei klientom pomoc przy sprzedaży posiadanego mieszkania, z którego środki przeznaczane są na zakup nieruchomości oferowanej przez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Kujawski, wiceprezes </w:t>
      </w: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przyznaje, że zdarza się, iż dla wybranych inwestycji firma wprowadza promocyjny harmonogram wpłat w systemie 20/80. - Dotyczy to najczęściej nowych projektów, będących na wstępnym etapie budowy. Oferta jest zazwyczaj ograniczona w czasie bądź też dotyczy określonej puli mieszkań. Obecne jednak nie mamy tego rodzaju promocji - informuje Mirosław Kujawski.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Marvipol</w:t>
      </w:r>
      <w:r>
        <w:rPr>
          <w:rFonts w:ascii="calibri" w:hAnsi="calibri" w:eastAsia="calibri" w:cs="calibri"/>
          <w:sz w:val="24"/>
          <w:szCs w:val="24"/>
        </w:rPr>
        <w:t xml:space="preserve"> również nie proponuje w tej chwili klientom preferencyjnych systemów płatności za mieszkania. Jacek Bielecki dyrektor ds. jakości w firmie Marvipol nie wyklucza jednak możliwości zastosowania takiego rozwiązania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Systemu wpłat typu 20/80 nie znajdziemy też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. Przedstawiciele dewelopera podkreślają jednak, że wszystkie inwestycje w portfolio firmy podlegają Ustawie o ochronie praw nabywcy lokalu mieszkalnego lub domu jednorodzinnego i posiadają konta powiernicze, co gwarantuje klientom bezpieczeństwo transakcji. - Nabywcom nieruchomości, którzy poszukują finansowania zewnętrznego oferujemy profesjonalną i rzetelną obsługę naszego wewnętrznego Działu Kredytów Hipotecznych. Nasi specjaliści pilotują proces kredytowy, od optymalnego doboru oferty (12 różnych banków), poprzez gromadzenie dokumentacji i składanie wniosków, po wypłatę kredytu - deklaruje Andrzej Przybek, dyrektor sprzedaży Grupy Kapitałowej Euro Styl.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inwestycjach firmy </w:t>
      </w: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system płatności za mieszkania zamyka się w sześciu ratach. Rafał Zdebski, dyrektor handlowy w Inpro wyjaśnia, że pierwsza rata to 10 proc. ceny nieruchomości i podlega wpłacie do 7 dni od zawarcia umowy deweloperskiej, a ostatnia, szósta rata w podobnej wysokości wpłacona jest na 7 dni przed odbiorem mieszkania. W przypadku inwestycji, w których stan realizacji jest zawansowany, liczba rat automatycznie maleje.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Atal</w:t>
      </w:r>
      <w:r>
        <w:rPr>
          <w:rFonts w:ascii="calibri" w:hAnsi="calibri" w:eastAsia="calibri" w:cs="calibri"/>
          <w:sz w:val="24"/>
          <w:szCs w:val="24"/>
        </w:rPr>
        <w:t xml:space="preserve"> również uzależnia system płatności od stopnia zaawansowania realizacji projektu. - W inwestycjach w trakcie budowy stosujemy system płatności 4x25 proc., a jeśli zostało do jej zakończenia mniej niż 4 miesiące klienci wpłacają 100 proc. należności za mieszkanie. W przypadku systemu 4x25 proc. pierwsza rata wpłacana jest w ciągu 30 dni od podpisania umowy deweloperskiej, a ostatnia na 7 dni przed oddaniem mieszkania. Termin dwóch pozostałych ustalamy indywidualnie, w zależności od tego, ile czasu zostało do zakończenia budowy. Najczęściej okres między kolejnymi ratami jest równy, ale jeżeli jakąś wpłatę trzeba przesunąć, jesteśmy bardzo elastyczni - zaznacza Ewelina Juroszek, dyrektor ds. sprzedaży w Atal.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2026-08-03T11:41:51+02:00</dcterms:created>
  <dcterms:modified xsi:type="dcterms:W3CDTF">2026-08-03T11:41:51+02:00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