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Spółka Inpro przekazuje klucze do mieszkań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SA, jeden z czołowych trójmiejskich deweloperów notowany na GPW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Warszawie, otrzymał pozwolenie na użytkowanie budynku C należącego do osiedla City Park przy Al. Jana Pawła II w Gdańsku. Rozpoczęto przekazywanie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77 sprzedanych mieszkań. W aktualnej ofercie sprzedaży pozostało 6 ostatnich mieszkań w wybudowanym budynku.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Inpro rozpoczęło już przekazywanie 77 sprzedanych lokali mieszkalnych. Do dyspozycji kupujących pozostało 6 mieszkań z budynku C. Według projektu osiedle będzie składało się z sześciu jedenastokondygnacyjnych budynków mieszkalnych z lokalami usługowymi. W aktualnej ofercie znajduje się również 13 mieszkań należących do budynku D, którego zakończenie budowy planowane jest na IV kwartał 2013 roku. We wrześniu br. deweloper wprowadził do sprzedaży 173 mieszkania z ostatniego etapu budowy. Ukończenie budynku E planowane jest na II kwartał 2015 roku, a budynku F na III kwartał 2015 roku. Prace budowlane Osiedla City Park rozpoczęły się w maju 2011 roku. Mieszkania z pierwszego etapu inwestycji (budynki A i B), których budowę zakończono na przełomie 2012 i 2013 roku, zostały już w całości sprzedane.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City Park jest jedną z największych inwestycji Spółki Inpro. Osiedle </w:t>
      </w:r>
      <w:r>
        <w:rPr>
          <w:rFonts w:ascii="calibri" w:hAnsi="calibri" w:eastAsia="calibri" w:cs="calibri"/>
          <w:sz w:val="24"/>
          <w:szCs w:val="24"/>
          <w:b/>
        </w:rPr>
        <w:t xml:space="preserve">znajduje się tylko 2,5 km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Zatoki Gdańskiej </w:t>
      </w:r>
      <w:r>
        <w:rPr>
          <w:rFonts w:ascii="calibri" w:hAnsi="calibri" w:eastAsia="calibri" w:cs="calibri"/>
          <w:sz w:val="24"/>
          <w:szCs w:val="24"/>
        </w:rPr>
        <w:t xml:space="preserve">oraz blisko popularnych centrów handlowych. Nowoczesna architektura budynków wzbogacona została o przestronne i nasłonecznione tarasy oraz balkony. Na parterze większość mieszkań posiada przynależny ogródek. Dla wygody mieszkańców zadbano także o aranżację terenów zielonych, plac zabaw dla dzieci, a także centrum rekreacyjne i boiska wielofunkcyjne. Powierzchnia mieszkań wynosi od 35 mkw. do 113 mkw. </w:t>
      </w:r>
      <w:r>
        <w:rPr>
          <w:rFonts w:ascii="calibri" w:hAnsi="calibri" w:eastAsia="calibri" w:cs="calibri"/>
          <w:sz w:val="24"/>
          <w:szCs w:val="24"/>
          <w:b/>
        </w:rPr>
        <w:t xml:space="preserve">Ich cena zaczyna się od 5.100 zł netto za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14 września br. trwa jesienna promocja </w:t>
      </w:r>
      <w:r>
        <w:rPr>
          <w:rFonts w:ascii="calibri" w:hAnsi="calibri" w:eastAsia="calibri" w:cs="calibri"/>
          <w:sz w:val="24"/>
          <w:szCs w:val="24"/>
        </w:rPr>
        <w:t xml:space="preserve">obejmująca specjalne ceny na miejsca postojowe w halach garażowych osiedla City Park.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nowo kupowanego mieszkania deweloper proponuje miejsce postojowe w cenie 12.000 zł netto. Istnieje możliwość dokupienia miejsca do już posiadanego mieszkania w cenie 15.000 zł netto. Oferta obowiązuje </w:t>
      </w:r>
      <w:r>
        <w:rPr>
          <w:rFonts w:ascii="calibri" w:hAnsi="calibri" w:eastAsia="calibri" w:cs="calibri"/>
          <w:sz w:val="24"/>
          <w:szCs w:val="24"/>
          <w:b/>
        </w:rPr>
        <w:t xml:space="preserve">do 31 października br.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2026-03-04T15:16:03+01:00</dcterms:created>
  <dcterms:modified xsi:type="dcterms:W3CDTF">2026-03-04T15:16:03+01:00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