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Sierpień- rekordowy miesiąc dla H2Ostróg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Wakacje dla raciborskiego aquaparku H2Ostróg były bardzo udane. W sierpniu padł kolejny rekord frekwencji, pływalnię odwiedziło 30 908 osób. Wśród użytkowników byli goście z całej Polski, Czech, Niemiec, Białorusi, a także Mongolii, na których obiekt zrobił ogromne wrażenie. Wielu z nich zapowiedziało kolejną wizytę.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wielu upalnych dni podczas tegorocznych wakacji w aquaparku wciąż ustawiały się kolejki. W sierpniu zanotowano kolejny rekord frekwencji, bowiem pływalnię odwiedziło aż 30 980 osób.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tym pozytywnie zaskoczeni. Nie spodziewaliśmy się takich tłumów, zwłaszcza w miesiącu, w którym dużo osób przebywa na urlopie, albo jeździ chłodzić się na odkrytych basenach</w:t>
      </w:r>
      <w:r>
        <w:rPr>
          <w:rFonts w:ascii="calibri" w:hAnsi="calibri" w:eastAsia="calibri" w:cs="calibri"/>
          <w:sz w:val="24"/>
          <w:szCs w:val="24"/>
        </w:rPr>
        <w:t xml:space="preserve"> – przyznaje </w:t>
      </w:r>
      <w:r>
        <w:rPr>
          <w:rFonts w:ascii="calibri" w:hAnsi="calibri" w:eastAsia="calibri" w:cs="calibri"/>
          <w:sz w:val="24"/>
          <w:szCs w:val="24"/>
          <w:b/>
        </w:rPr>
        <w:t xml:space="preserve">Krzysztof Borkowski</w:t>
      </w:r>
      <w:r>
        <w:rPr>
          <w:rFonts w:ascii="calibri" w:hAnsi="calibri" w:eastAsia="calibri" w:cs="calibri"/>
          <w:sz w:val="24"/>
          <w:szCs w:val="24"/>
        </w:rPr>
        <w:t xml:space="preserve">, zarządzający aquaparkiem H2Ostróg.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atrakcji raciborskiego obiektu przyjeżdżali korzystać użytkownicy z sąsiednich miejscowości, ale byli również goście z zagranicy, m.in. Ukrainy, Bośni i Hercegowiny, Białorusi, Niemiec oraz Czech.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Odwiedziła nas również reprezentacja kobiet w zapasach z Mongolii. Goście byli pod wrażeniem obiektu</w:t>
      </w:r>
      <w:r>
        <w:rPr>
          <w:rFonts w:ascii="calibri" w:hAnsi="calibri" w:eastAsia="calibri" w:cs="calibri"/>
          <w:sz w:val="24"/>
          <w:szCs w:val="24"/>
        </w:rPr>
        <w:t xml:space="preserve"> - mówi Krzysztof Borkowski.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Najgorętszym dniem lata dla aquaparku był 9 lipca, kiedy to basen odwiedziło aż 1263 osoby. Natomiast w kolejnym miesiącu najwięcej osób (1227), odwiedziło obiekt 11 sierpnia.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Przychodzi do nas dużo seniorów po 60 roku życia. W miesiącu jest ich około tysiąc. Wśród nich jest wielu stałych użytkowników, którzy odwiedzają pływalnię codziennie. To dla nas kolejny dowód, że stworzyliśmy miejsce, gdzie każdy odnajduje coś dla siebie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Jerzy Kwaśny</w:t>
      </w:r>
      <w:r>
        <w:rPr>
          <w:rFonts w:ascii="calibri" w:hAnsi="calibri" w:eastAsia="calibri" w:cs="calibri"/>
          <w:sz w:val="24"/>
          <w:szCs w:val="24"/>
        </w:rPr>
        <w:t xml:space="preserve">, dyrektor Miejskiego Ośrodka Sportu i Rekreacji w Raciborzu.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tak dużej frekwencji, co za tym idzie, wpływom do miejskiej kasy, pojawiła się możliwość unowocześnienia strefy rekreacyjnej wokół aquaparku.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Wyremontujemy i zmodernizujemy kręgielnię. W Fit Parku staną trzy nowe urządzenia do ćwiczeń, chcemy rozbudować nieco plac zabaw dla dzieci oraz odnowić Skate Park i doposażyć go w nowe urządzenie. Zostanie również przebudowany jeden kort tenisowy, w zakres prac wejdzie wykonanie sztucznej nawierzchni oraz oświetlenia </w:t>
      </w:r>
      <w:r>
        <w:rPr>
          <w:rFonts w:ascii="calibri" w:hAnsi="calibri" w:eastAsia="calibri" w:cs="calibri"/>
          <w:sz w:val="24"/>
          <w:szCs w:val="24"/>
        </w:rPr>
        <w:t xml:space="preserve">– wylicza Jerzy Kwaśny.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samym aquaparku sukcesywnie powstają nowe atrakcje.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Przez wakacje doposażyliśmy obiekt w wodne zabawki, staramy się poszerzać ofertę o kolejne atrakcje, m.in. naukę pływania, zajęcia z animatorem, lekcje nurkowania. Z czasem będzie ich na pewno zdecydowanie więcej</w:t>
      </w:r>
      <w:r>
        <w:rPr>
          <w:rFonts w:ascii="calibri" w:hAnsi="calibri" w:eastAsia="calibri" w:cs="calibri"/>
          <w:sz w:val="24"/>
          <w:szCs w:val="24"/>
        </w:rPr>
        <w:t xml:space="preserve"> – zapowiada K. Borkowski.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H2Ostróg: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Aquapark H2Ostróg to nowoczesny park wodny, usytuowany w Raciborzu, przy ul. Zamkowej 4. Inwestorem jest Miasto Racibórz. Administratorem obiektu jest Ośrodek Sportu i Rekreacji w Raciborzu.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Racibórz to niespełna 60-tysięczne miasto położone w woj. śląskim, tuż przy graniczy z Czechami. Swoje siedziby i zakłady produkcyjne mają tu takie firmy jak: RAFAKO S.A., SGL Carbon Polska, Henkel, Mieszko S.A., Eko-Okna, ENSOL, Sunex S.A. Jest centralnym miastem powiatu raciborskiego, w skład którego wchodzą miasta Kuźnia Raciborska i Krzanowice oraz gminy Pietrowice Wielkie, Kornowac, Rudnik, Nędza i Krzyżanowice.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2024-05-03T19:43:52+02:00</dcterms:created>
  <dcterms:modified xsi:type="dcterms:W3CDTF">2024-05-03T19:43:52+02:00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