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Spam w maju: doktorat za pieniądze i aplikacje mobilne, których nikt nie kupował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z Kaspersky Lab zbadali aktywność spamerów w maju 2014 r. Odsetek niechcianych e-maili w ruchu pocztowym wynosił średnio 69,8% - o 1,3 punktu procentowego mniej niż w poprzednim miesiącu.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Zarejestrowano wiele wysyłek masowych reklamujących szkoły i uczelnie wyższe oferujące naukę na odległość. Pojawiały się również wysyłki spamowe, które wprost proponowały użytkownikom kupienie dyplomu. W zamian żądano jedynie datku na kościół, który oficjalnie przyznałby następnie ofiarodawcy tytuł doktora honoris causa.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ofert dotyczyło pomocy studentom w spłacie kredytu studenckiego. Wiadomości zachęcały odbiorców do kliknięcia odsyłacza prowadzącego do strony zawierającej ogłoszenia organizacji, które rekrutują wolontariuszy i personel do pracy dla instytucji non-profit. W Stanach Zjednoczonych można zapisać się do programów rządowych, które oferują kredyty osobom wykonującym pewien rodzaj pracy na rzecz społeczności, a kredyty te mogą kompensować pożyczki studenckie. Jednak omawiane wiadomości nie pochodziły z oficjalnego źródła, a od nieznanych nadawców, którzy regularnie zmieniają swoje adresy e-mail. Zawarte w nich odsyłacze prowadziły do niedawno stworzonych stron internetowych nakłaniających użytkowników do podania swoich danych osobistych.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oszuści wysyłali fałszywe powiadomienia w imieniu popularnego sklepu iTunes Store firmy Apple. Odbiorcy zostali poinformowani o rzekomym zakupie aplikacji - e-mail zawierał nawet nazwę produktu i jego cenę. Załączony plik, stanowiący rzekomo fakturę, zawierał w rzeczywistości szkodliwy program o nazwie Trojan-Banker.Win32.Shiotob.f. Jest to członek rodziny trojanów kradnących hasła przechowywane w klientach FTP i monitorujących ruch przeglądarki w celu przechwycenia danych umożliwiających logowanie się.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Phishing i szkodliwe oprogramowanie w spamie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na pierwszym miejscu rankingu organizacji najczęściej atakowanych przez phisherów znalazła się kategoria „poczta e-mail i wyszukiwarki internetowe” (32,2%). Na drugiej pozycji uplasowały się „portale społecznościowe” (23,9%), wśród których prowadzi Facebook. Pierwszą trójkę zamknęły „organizacje finansowe i płatnicze” (12,8%, wzrost o 0,2 punktu procentowego), za którymi znalazły się „sklepy internetowe” (12,1%) – udział tej kategorii również zwiększył się o 0,2 punktu procentowego w stosunku do kwietnia.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Państwem o największym odsetku wykryć szkodliwego oprogramowania w wiadomościach e-mail była Wielka Brytania (13,5%). Stany Zjednoczone spadły na drugie miejsce (9,9%), natomiast Niemcy (8,2%) utrzymały się na trzeciej pozycji. Jeśli chodzi o szkodliwe załączniki, pięć na dziesięć najpopularniejszych szkodliwych programów rozprzestrzenianych za pośrednictwem poczty e-mail należało do rodziny Bublik. Podstawową funkcją tych szkodników jest nieautoryzowane pobieranie oraz instalowanie na komputerach ofiar nowych wersji niebezpiecznego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„Spamerzy nieustannie wymyślają nowe sztuczki lub wracają do sprawdzonych trików w celu złapania ofiar. Nie chodzi tu tylko o reklamę: w maju trafiliśmy na wiele masowych wysyłek imitujących oficjalne powiadomienia od różnych serwisów i firm. Załączniki do tych e-maili zawierały szkodliwe oprogramowanie z rodziny Andromeda. Rodzina ta składa się z backdoorów, które pozwalają osobom atakującym na nieautoryzowane kontrolowanie zainfekowanych komputerów, które często stają się częścią sieci zarażonych maszyn – botnetu”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Tatiana Szczerbakowa</w:t>
      </w:r>
      <w:r>
        <w:rPr>
          <w:rFonts w:ascii="calibri" w:hAnsi="calibri" w:eastAsia="calibri" w:cs="calibri"/>
          <w:sz w:val="24"/>
          <w:szCs w:val="24"/>
        </w:rPr>
        <w:t xml:space="preserve">, starszy analityk spamu w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poświęcony ewolucji spamu w maju 2014 r. pojawi się już wkrótce w serwisie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SecureList.pl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prowadzonym przez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curelist.pl/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2024-05-02T11:49:21+02:00</dcterms:created>
  <dcterms:modified xsi:type="dcterms:W3CDTF">2024-05-02T11:49:21+02:00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