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więcej szkodliwych programów atakuje konta bankowe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Kaspersky Lab informuje o wzroście ilości szkodliwego oprogramowania potrafiącego kraść pieniądze użytkowników kont bankowych online. W badanym okresie, od 19 kwietnia do 19 maja 2014 r., rozwiązania firmy Kaspersky Lab zablokowały 341 216 prób uruchomienia takich niebezpiecznych aplikacji – o 36,6% więcej w stosunku do poprzedniego miesiąca.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jedna trzecia łącznej liczby użytkowników zaatakowanych przez szkodliwe oprogramowanie bankowe znajdowała się w Brazylii, Rosji i we Włoszech. Nagły wzrost aktywności szkodliwego oprogramowania bankowego najprawdopodobniej ma związek z początkiem sezonu wakacyjnego, gdy klienci aktywnie wykorzystują swoje dane płatnicze do dokonywania różnego rodzaju zakupów online.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dane najchętniej kradną cyberprzestępcy?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Zwykle cyberprzestępcy próbują kraść szczegóły dotyczące kart bankowych użytkowników przy użyciu wyspecjalizowanych programów trojańskich. Od połowy kwietnia do połowy maja ZeuS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Trojan-Spy.Win32.Zbot</w:t>
        </w:r>
      </w:hyperlink>
      <w:r>
        <w:rPr>
          <w:rFonts w:ascii="calibri" w:hAnsi="calibri" w:eastAsia="calibri" w:cs="calibri"/>
          <w:sz w:val="24"/>
          <w:szCs w:val="24"/>
        </w:rPr>
        <w:t xml:space="preserve">) po raz kolejny był najbardziej rozpowszechnionym trojanem bankowym. Według badań Kaspersky Lab, program ten został wykorzystany w 198 200 próbach infekcji klientów bankowości online. Około 82 300 osób atakowano przy użyciu szkodliwych programów rozprzestrzenianych głównie za pośrednictwem spamowych wiadomości e-mail z tematem „Opłaty za bankowość internetową” - Trojan-Banker.Win32.ChePro i Trojan-Banker.Win32.Lohmys.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metodą kradzieży danych bankowych są ataki phishingowe. W badanym okresie rozwiązania firmy Kaspersky Lab zablokowały 21,5 miliona takich ataków, a celem prawie 10% z nich (około 2 miliony) były szczegóły dotyczące kart bankowych.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Luka Heartbleed dalej zbiera swoje żniwo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badanym okresie można było zauważyć konsekwencje zdarzenia, które poważnie zagroziło bezpieczeństwu systemów płatności online. Mowa tu o luce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Heartbleed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została wykryta wcześniej w popularnej bibliotece szyfrowania OpenSSL. Dziura ta pozwala osobom atakującym uzyskać nieautoryzowany dostęp do pamięci podatnego na ataki urządzenia, takiego jak smartfon, komputer PC czy serwer. Luka nie pozostawia żadnego śladu i nadal nie wiadomo, jakie dane i w jakich ilościach zostały skradzione. Dobrą informacją jest to, że większość firm przeprowadzających transakcje online przy użyciu dziurawej wersji OpenSSL zalecało swoim klientom, aby zmienili hasło do konta i zwracali uwagę na wszelką nietypową aktywność.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„Pojawienie się luki Heartbleed zapoczątkowało serię wycieków różnego rodzaju danych w różnych branżach biznesowych. Powodem było to, że luka znajdowała się w kryptograficznej bibliotece OpenSSL, która jest wykorzystywana w różnych narzędziach, łącznie z oprogramowaniem bankowym” – skomentował </w:t>
      </w:r>
      <w:r>
        <w:rPr>
          <w:rFonts w:ascii="calibri" w:hAnsi="calibri" w:eastAsia="calibri" w:cs="calibri"/>
          <w:sz w:val="24"/>
          <w:szCs w:val="24"/>
          <w:b/>
        </w:rPr>
        <w:t xml:space="preserve">Siergiej Golowanow</w:t>
      </w:r>
      <w:r>
        <w:rPr>
          <w:rFonts w:ascii="calibri" w:hAnsi="calibri" w:eastAsia="calibri" w:cs="calibri"/>
          <w:sz w:val="24"/>
          <w:szCs w:val="24"/>
        </w:rPr>
        <w:t xml:space="preserve">, główny badacz ds. bezpieczeństwa w Kaspersky Lab. „Brak oficjalnej aktualizacji biblioteki przez kilka godzin po wykryciu luki oraz opieszałość działów bezpieczeństwa IT w instytucjach finansowych w instalowaniu aktualizacji prowadził w niektórych przypadkach do wycieku danych dotyczących transakcji bankowych. W związku z tym w następnych miesiącach spodziewamy się wzrostu liczby oszukańczych transakcji”.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Miesięczne raporty dotyczące zagrożeń online w sektorze bankowym to tylko jedna z usług analiz oferowanych przez Kaspersky Lab w ramach platformy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Kaspersky Fraud Prevention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. Rozwiązanie to zapewnia wielopoziomową ochronę płatności elektronicznych i zapobiega oszustwom finansowym online. Kaspersky Fraud Prevention integruje komponenty serwerowe zainstalowane na sprzęcie instytucji finansowych, aplikacje klienckie dla punktów końcowych oraz wyspecjalizowane usługi informatyczne.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spersky.pl/about.html?s=news_warnings&amp;amp;amp;cat=4&amp;amp;amp;newsid=2231" TargetMode="External"/><Relationship Id="rId8" Type="http://schemas.openxmlformats.org/officeDocument/2006/relationships/hyperlink" Target="http://plblog.kaspersky.com/2014/04/10/luka-heartbleed-moze-obejsc-twoje-zabezpieczenia-na-tysiacach-stron/" TargetMode="External"/><Relationship Id="rId9" Type="http://schemas.openxmlformats.org/officeDocument/2006/relationships/hyperlink" Target="http://www.kaspersky.pl/about.html?s=news_products&amp;amp;amp;cat=5&amp;amp;amp;newsid=2199" TargetMode="External"/><Relationship Id="rId10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2024-04-28T11:40:10+02:00</dcterms:created>
  <dcterms:modified xsi:type="dcterms:W3CDTF">2024-04-28T11:40:10+02:00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